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B6019" w14:textId="77777777" w:rsidR="000B565F" w:rsidRPr="00BF1346" w:rsidRDefault="00962E72" w:rsidP="000B565F">
      <w:pPr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 agradecemos que</w:t>
      </w:r>
      <w:r w:rsidR="000B565F" w:rsidRPr="00BF1346">
        <w:rPr>
          <w:rFonts w:ascii="Times New Roman" w:hAnsi="Times New Roman" w:cs="Times New Roman"/>
          <w:iCs/>
          <w:sz w:val="24"/>
          <w:szCs w:val="24"/>
        </w:rPr>
        <w:t xml:space="preserve"> simplemente siga esta guía para la confección de su manuscrito para el libro del FIRMA. </w:t>
      </w:r>
      <w:r w:rsidR="008E5F50">
        <w:rPr>
          <w:rFonts w:ascii="Times New Roman" w:hAnsi="Times New Roman" w:cs="Times New Roman"/>
          <w:iCs/>
          <w:sz w:val="24"/>
          <w:szCs w:val="24"/>
        </w:rPr>
        <w:t xml:space="preserve">Para escribir su trabajo </w:t>
      </w:r>
      <w:r w:rsidR="008E5F50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0B565F" w:rsidRPr="003B5590">
        <w:rPr>
          <w:rFonts w:ascii="Times New Roman" w:hAnsi="Times New Roman" w:cs="Times New Roman"/>
          <w:b/>
          <w:iCs/>
          <w:sz w:val="24"/>
          <w:szCs w:val="24"/>
        </w:rPr>
        <w:t xml:space="preserve">ustituya el </w:t>
      </w:r>
      <w:r w:rsidR="001776DE">
        <w:rPr>
          <w:rFonts w:ascii="Times New Roman" w:hAnsi="Times New Roman" w:cs="Times New Roman"/>
          <w:b/>
          <w:iCs/>
          <w:sz w:val="24"/>
          <w:szCs w:val="24"/>
        </w:rPr>
        <w:t>texto de la guía manteniendo el</w:t>
      </w:r>
      <w:r w:rsidR="000B565F" w:rsidRPr="003B5590">
        <w:rPr>
          <w:rFonts w:ascii="Times New Roman" w:hAnsi="Times New Roman" w:cs="Times New Roman"/>
          <w:b/>
          <w:iCs/>
          <w:sz w:val="24"/>
          <w:szCs w:val="24"/>
        </w:rPr>
        <w:t xml:space="preserve"> estilo, tamaño de letra, </w:t>
      </w:r>
      <w:r w:rsidR="00EA622E" w:rsidRPr="003B5590">
        <w:rPr>
          <w:rFonts w:ascii="Times New Roman" w:hAnsi="Times New Roman" w:cs="Times New Roman"/>
          <w:b/>
          <w:iCs/>
          <w:sz w:val="24"/>
          <w:szCs w:val="24"/>
        </w:rPr>
        <w:t>sangrí</w:t>
      </w:r>
      <w:r w:rsidR="000B565F" w:rsidRPr="003B5590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E43C8E">
        <w:rPr>
          <w:rFonts w:ascii="Times New Roman" w:hAnsi="Times New Roman" w:cs="Times New Roman"/>
          <w:b/>
          <w:iCs/>
          <w:sz w:val="24"/>
          <w:szCs w:val="24"/>
        </w:rPr>
        <w:t xml:space="preserve"> y resto de</w:t>
      </w:r>
      <w:r w:rsidR="001776DE">
        <w:rPr>
          <w:rFonts w:ascii="Times New Roman" w:hAnsi="Times New Roman" w:cs="Times New Roman"/>
          <w:b/>
          <w:iCs/>
          <w:sz w:val="24"/>
          <w:szCs w:val="24"/>
        </w:rPr>
        <w:t xml:space="preserve"> formato</w:t>
      </w:r>
      <w:r w:rsidR="00E43C8E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0B565F" w:rsidRPr="003B5590">
        <w:rPr>
          <w:rFonts w:ascii="Times New Roman" w:hAnsi="Times New Roman" w:cs="Times New Roman"/>
          <w:b/>
          <w:iCs/>
          <w:sz w:val="24"/>
          <w:szCs w:val="24"/>
        </w:rPr>
        <w:t>, sig</w:t>
      </w:r>
      <w:r w:rsidR="00E43C8E">
        <w:rPr>
          <w:rFonts w:ascii="Times New Roman" w:hAnsi="Times New Roman" w:cs="Times New Roman"/>
          <w:b/>
          <w:iCs/>
          <w:sz w:val="24"/>
          <w:szCs w:val="24"/>
        </w:rPr>
        <w:t>uiendo</w:t>
      </w:r>
      <w:r w:rsidR="000B565F" w:rsidRPr="003B5590">
        <w:rPr>
          <w:rFonts w:ascii="Times New Roman" w:hAnsi="Times New Roman" w:cs="Times New Roman"/>
          <w:b/>
          <w:iCs/>
          <w:sz w:val="24"/>
          <w:szCs w:val="24"/>
        </w:rPr>
        <w:t xml:space="preserve"> los pasos y señalamientos</w:t>
      </w:r>
      <w:r w:rsidR="008E5F50">
        <w:rPr>
          <w:rFonts w:ascii="Times New Roman" w:hAnsi="Times New Roman" w:cs="Times New Roman"/>
          <w:b/>
          <w:iCs/>
          <w:sz w:val="24"/>
          <w:szCs w:val="24"/>
        </w:rPr>
        <w:t xml:space="preserve"> en ca</w:t>
      </w:r>
      <w:r w:rsidR="001776DE"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8E5F50">
        <w:rPr>
          <w:rFonts w:ascii="Times New Roman" w:hAnsi="Times New Roman" w:cs="Times New Roman"/>
          <w:b/>
          <w:iCs/>
          <w:sz w:val="24"/>
          <w:szCs w:val="24"/>
        </w:rPr>
        <w:t>a una de las secci</w:t>
      </w:r>
      <w:r w:rsidR="001776DE">
        <w:rPr>
          <w:rFonts w:ascii="Times New Roman" w:hAnsi="Times New Roman" w:cs="Times New Roman"/>
          <w:b/>
          <w:iCs/>
          <w:sz w:val="24"/>
          <w:szCs w:val="24"/>
        </w:rPr>
        <w:t>ones</w:t>
      </w:r>
      <w:r w:rsidR="008E5F50">
        <w:rPr>
          <w:rFonts w:ascii="Times New Roman" w:hAnsi="Times New Roman" w:cs="Times New Roman"/>
          <w:b/>
          <w:iCs/>
          <w:sz w:val="24"/>
          <w:szCs w:val="24"/>
        </w:rPr>
        <w:t xml:space="preserve"> del manuscrito</w:t>
      </w:r>
      <w:r w:rsidR="000B565F" w:rsidRPr="003B5590">
        <w:rPr>
          <w:rFonts w:ascii="Times New Roman" w:hAnsi="Times New Roman" w:cs="Times New Roman"/>
          <w:iCs/>
          <w:sz w:val="24"/>
          <w:szCs w:val="24"/>
        </w:rPr>
        <w:t>.</w:t>
      </w:r>
      <w:r w:rsidR="000B565F" w:rsidRPr="00BF134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64A37" w:rsidRPr="00BF1346">
        <w:rPr>
          <w:rFonts w:ascii="Times New Roman" w:hAnsi="Times New Roman" w:cs="Times New Roman"/>
          <w:iCs/>
          <w:sz w:val="24"/>
          <w:szCs w:val="24"/>
        </w:rPr>
        <w:t xml:space="preserve">La redacción debe ser en tercera persona y en pasado haciendo referencia a la investigación realizada. Incluya las tablas y gráficas </w:t>
      </w:r>
      <w:r w:rsidR="00E43C8E">
        <w:rPr>
          <w:rFonts w:ascii="Times New Roman" w:hAnsi="Times New Roman" w:cs="Times New Roman"/>
          <w:iCs/>
          <w:sz w:val="24"/>
          <w:szCs w:val="24"/>
        </w:rPr>
        <w:t>a continuación</w:t>
      </w:r>
      <w:r w:rsidR="00A64A37" w:rsidRPr="00BF1346">
        <w:rPr>
          <w:rFonts w:ascii="Times New Roman" w:hAnsi="Times New Roman" w:cs="Times New Roman"/>
          <w:iCs/>
          <w:sz w:val="24"/>
          <w:szCs w:val="24"/>
        </w:rPr>
        <w:t xml:space="preserve"> del párrafo donde se citan. Se sugiere una calidad de </w:t>
      </w:r>
      <w:r w:rsidR="009940E1" w:rsidRPr="00BF1346">
        <w:rPr>
          <w:rFonts w:ascii="Times New Roman" w:hAnsi="Times New Roman" w:cs="Times New Roman"/>
          <w:iCs/>
          <w:sz w:val="24"/>
          <w:szCs w:val="24"/>
        </w:rPr>
        <w:t>gráficos</w:t>
      </w:r>
      <w:r w:rsidR="00A64A37" w:rsidRPr="00BF1346">
        <w:rPr>
          <w:rFonts w:ascii="Times New Roman" w:hAnsi="Times New Roman" w:cs="Times New Roman"/>
          <w:iCs/>
          <w:sz w:val="24"/>
          <w:szCs w:val="24"/>
        </w:rPr>
        <w:t xml:space="preserve"> e imágenes de 300 dpi.</w:t>
      </w:r>
      <w:r w:rsidR="008E5F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565F" w:rsidRPr="008E5F50">
        <w:rPr>
          <w:rFonts w:ascii="Times New Roman" w:hAnsi="Times New Roman" w:cs="Times New Roman"/>
          <w:b/>
          <w:iCs/>
          <w:sz w:val="24"/>
          <w:szCs w:val="24"/>
        </w:rPr>
        <w:t xml:space="preserve">Cuando </w:t>
      </w:r>
      <w:r w:rsidR="00D27255" w:rsidRPr="008E5F50">
        <w:rPr>
          <w:rFonts w:ascii="Times New Roman" w:hAnsi="Times New Roman" w:cs="Times New Roman"/>
          <w:b/>
          <w:iCs/>
          <w:sz w:val="24"/>
          <w:szCs w:val="24"/>
        </w:rPr>
        <w:t xml:space="preserve">termine borre </w:t>
      </w:r>
      <w:r w:rsidR="00147910">
        <w:rPr>
          <w:rFonts w:ascii="Times New Roman" w:hAnsi="Times New Roman" w:cs="Times New Roman"/>
          <w:b/>
          <w:iCs/>
          <w:sz w:val="24"/>
          <w:szCs w:val="24"/>
        </w:rPr>
        <w:t>los comentarios</w:t>
      </w:r>
      <w:r w:rsidR="00D27255" w:rsidRPr="008E5F50">
        <w:rPr>
          <w:rFonts w:ascii="Times New Roman" w:hAnsi="Times New Roman" w:cs="Times New Roman"/>
          <w:b/>
          <w:iCs/>
          <w:sz w:val="24"/>
          <w:szCs w:val="24"/>
        </w:rPr>
        <w:t xml:space="preserve"> que </w:t>
      </w:r>
      <w:r w:rsidR="00147910" w:rsidRPr="008E5F50">
        <w:rPr>
          <w:rFonts w:ascii="Times New Roman" w:hAnsi="Times New Roman" w:cs="Times New Roman"/>
          <w:b/>
          <w:iCs/>
          <w:sz w:val="24"/>
          <w:szCs w:val="24"/>
        </w:rPr>
        <w:t>est</w:t>
      </w:r>
      <w:r w:rsidR="00147910">
        <w:rPr>
          <w:rFonts w:ascii="Times New Roman" w:hAnsi="Times New Roman" w:cs="Times New Roman"/>
          <w:b/>
          <w:iCs/>
          <w:sz w:val="24"/>
          <w:szCs w:val="24"/>
        </w:rPr>
        <w:t>á</w:t>
      </w:r>
      <w:r w:rsidR="00147910" w:rsidRPr="008E5F50">
        <w:rPr>
          <w:rFonts w:ascii="Times New Roman" w:hAnsi="Times New Roman" w:cs="Times New Roman"/>
          <w:b/>
          <w:iCs/>
          <w:sz w:val="24"/>
          <w:szCs w:val="24"/>
        </w:rPr>
        <w:t xml:space="preserve">n </w:t>
      </w:r>
      <w:r w:rsidR="000B565F" w:rsidRPr="008E5F50">
        <w:rPr>
          <w:rFonts w:ascii="Times New Roman" w:hAnsi="Times New Roman" w:cs="Times New Roman"/>
          <w:b/>
          <w:iCs/>
          <w:sz w:val="24"/>
          <w:szCs w:val="24"/>
        </w:rPr>
        <w:t xml:space="preserve">en </w:t>
      </w:r>
      <w:r w:rsidR="00E43C8E">
        <w:rPr>
          <w:rFonts w:ascii="Times New Roman" w:hAnsi="Times New Roman" w:cs="Times New Roman"/>
          <w:b/>
          <w:iCs/>
          <w:sz w:val="24"/>
          <w:szCs w:val="24"/>
        </w:rPr>
        <w:t>el</w:t>
      </w:r>
      <w:r w:rsidR="00147910">
        <w:rPr>
          <w:rFonts w:ascii="Times New Roman" w:hAnsi="Times New Roman" w:cs="Times New Roman"/>
          <w:b/>
          <w:iCs/>
          <w:sz w:val="24"/>
          <w:szCs w:val="24"/>
        </w:rPr>
        <w:t xml:space="preserve"> lado derecho</w:t>
      </w:r>
      <w:r w:rsidR="00E43C8E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C85913">
        <w:rPr>
          <w:rFonts w:ascii="Times New Roman" w:hAnsi="Times New Roman" w:cs="Times New Roman"/>
          <w:b/>
          <w:iCs/>
          <w:sz w:val="24"/>
          <w:szCs w:val="24"/>
        </w:rPr>
        <w:t>así</w:t>
      </w:r>
      <w:r w:rsidR="008E5F50" w:rsidRPr="008E5F50">
        <w:rPr>
          <w:rFonts w:ascii="Times New Roman" w:hAnsi="Times New Roman" w:cs="Times New Roman"/>
          <w:b/>
          <w:iCs/>
          <w:sz w:val="24"/>
          <w:szCs w:val="24"/>
        </w:rPr>
        <w:t xml:space="preserve"> como todo tipo de texto y figuras del ejemplo</w:t>
      </w:r>
      <w:r w:rsidR="000B565F" w:rsidRPr="008E5F5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0B565F" w:rsidRPr="00BF134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2A28C2E" w14:textId="77777777" w:rsidR="00EA622E" w:rsidRPr="00BF1346" w:rsidRDefault="00EA622E" w:rsidP="000B565F">
      <w:pPr>
        <w:ind w:left="0" w:firstLine="0"/>
        <w:rPr>
          <w:rFonts w:ascii="Times New Roman" w:hAnsi="Times New Roman" w:cs="Times New Roman"/>
          <w:iCs/>
          <w:sz w:val="24"/>
          <w:szCs w:val="24"/>
        </w:rPr>
      </w:pPr>
    </w:p>
    <w:p w14:paraId="20E8862C" w14:textId="77777777" w:rsidR="00CE5C10" w:rsidRPr="00BF1346" w:rsidRDefault="00EA622E" w:rsidP="000B565F">
      <w:pPr>
        <w:ind w:left="0" w:firstLine="0"/>
        <w:rPr>
          <w:rFonts w:ascii="Times New Roman" w:hAnsi="Times New Roman" w:cs="Times New Roman"/>
          <w:bCs/>
          <w:iCs/>
          <w:sz w:val="24"/>
          <w:szCs w:val="24"/>
          <w:lang w:val="es-ES_tradnl"/>
        </w:rPr>
      </w:pPr>
      <w:r w:rsidRPr="00BF1346">
        <w:rPr>
          <w:rFonts w:ascii="Times New Roman" w:hAnsi="Times New Roman" w:cs="Times New Roman"/>
          <w:iCs/>
          <w:sz w:val="24"/>
          <w:szCs w:val="24"/>
        </w:rPr>
        <w:t xml:space="preserve">Esta </w:t>
      </w:r>
      <w:r w:rsidR="009940E1" w:rsidRPr="00BF1346">
        <w:rPr>
          <w:rFonts w:ascii="Times New Roman" w:hAnsi="Times New Roman" w:cs="Times New Roman"/>
          <w:iCs/>
          <w:sz w:val="24"/>
          <w:szCs w:val="24"/>
        </w:rPr>
        <w:t>guía</w:t>
      </w:r>
      <w:r w:rsidRPr="00BF13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5C10" w:rsidRPr="00BF1346">
        <w:rPr>
          <w:rFonts w:ascii="Times New Roman" w:hAnsi="Times New Roman" w:cs="Times New Roman"/>
          <w:iCs/>
          <w:sz w:val="24"/>
          <w:szCs w:val="24"/>
        </w:rPr>
        <w:t xml:space="preserve">ha sido diseñada para trabajos experimentales de investigación, si Ud. está presentado una revisión, </w:t>
      </w:r>
      <w:r w:rsidR="00CE5C10" w:rsidRPr="00BF1346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>ensayos, protocolos y procedimientos, innovaciones o proyectos, simplemente adapte la guía al tipo de manuscrito presentado.</w:t>
      </w:r>
      <w:r w:rsidR="00EE3CB1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</w:t>
      </w:r>
    </w:p>
    <w:p w14:paraId="13700813" w14:textId="77777777" w:rsidR="000B565F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BF27C52" w14:textId="77777777" w:rsidR="00A64A37" w:rsidRPr="00BF1346" w:rsidRDefault="00A64A37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F1346">
        <w:rPr>
          <w:rFonts w:ascii="Times New Roman" w:hAnsi="Times New Roman" w:cs="Times New Roman"/>
          <w:b/>
          <w:sz w:val="24"/>
          <w:szCs w:val="24"/>
        </w:rPr>
        <w:t>SEGUIR EL EJEMPLO</w:t>
      </w:r>
    </w:p>
    <w:p w14:paraId="30983134" w14:textId="77777777" w:rsidR="00A64A37" w:rsidRPr="00BF1346" w:rsidRDefault="00A64A37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9A46271" w14:textId="201DC6F4" w:rsidR="002D36E0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BF1346">
        <w:rPr>
          <w:rFonts w:ascii="Times New Roman" w:hAnsi="Times New Roman" w:cs="Times New Roman"/>
          <w:b/>
          <w:sz w:val="24"/>
          <w:szCs w:val="24"/>
        </w:rPr>
        <w:t xml:space="preserve">Actividad antioxidante de un aceite vegetal enriquecido con la microalga cultivada </w:t>
      </w:r>
      <w:r w:rsidRPr="00BF1346">
        <w:rPr>
          <w:rFonts w:ascii="Times New Roman" w:hAnsi="Times New Roman" w:cs="Times New Roman"/>
          <w:b/>
          <w:i/>
          <w:sz w:val="24"/>
          <w:szCs w:val="24"/>
        </w:rPr>
        <w:t xml:space="preserve">Dunaliella salina </w:t>
      </w:r>
      <w:r w:rsidRPr="00BF1346">
        <w:rPr>
          <w:rFonts w:ascii="Times New Roman" w:hAnsi="Times New Roman" w:cs="Times New Roman"/>
          <w:b/>
          <w:sz w:val="24"/>
          <w:szCs w:val="24"/>
        </w:rPr>
        <w:t>(Chlorophyceae)</w:t>
      </w:r>
      <w:commentRangeEnd w:id="0"/>
      <w:r w:rsidR="0096079A">
        <w:rPr>
          <w:rStyle w:val="Refdecomentario"/>
        </w:rPr>
        <w:commentReference w:id="0"/>
      </w:r>
    </w:p>
    <w:p w14:paraId="12617EFE" w14:textId="77777777" w:rsidR="002D36E0" w:rsidRPr="00BF1346" w:rsidRDefault="002D36E0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1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Antioxidant activity of oil vegetable enriched with the cultured microalgae </w:t>
      </w:r>
      <w:proofErr w:type="spellStart"/>
      <w:r w:rsidRPr="003B5590">
        <w:rPr>
          <w:rFonts w:ascii="Times New Roman" w:hAnsi="Times New Roman" w:cs="Times New Roman"/>
          <w:b/>
          <w:i/>
          <w:sz w:val="24"/>
          <w:szCs w:val="24"/>
          <w:lang w:val="en-US"/>
        </w:rPr>
        <w:t>Dunaliella</w:t>
      </w:r>
      <w:proofErr w:type="spellEnd"/>
      <w:r w:rsidRPr="003B559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salina</w:t>
      </w:r>
      <w:r w:rsidRPr="00BF13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(Chlorophyceae)</w:t>
      </w:r>
    </w:p>
    <w:p w14:paraId="41518601" w14:textId="77777777" w:rsidR="000B565F" w:rsidRPr="00BF1346" w:rsidRDefault="000B565F" w:rsidP="000B565F">
      <w:pPr>
        <w:ind w:left="0" w:firstLine="0"/>
        <w:rPr>
          <w:sz w:val="24"/>
          <w:szCs w:val="24"/>
          <w:lang w:val="en-US"/>
        </w:rPr>
      </w:pPr>
    </w:p>
    <w:p w14:paraId="6F8EA2E3" w14:textId="77777777" w:rsidR="000B565F" w:rsidRPr="00BF1346" w:rsidRDefault="000B565F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commentRangeStart w:id="1"/>
      <w:r w:rsidRPr="00BF1346">
        <w:rPr>
          <w:rFonts w:ascii="Times New Roman" w:hAnsi="Times New Roman" w:cs="Times New Roman"/>
          <w:b/>
          <w:sz w:val="24"/>
          <w:szCs w:val="24"/>
        </w:rPr>
        <w:t>Miguel Guevara</w:t>
      </w:r>
      <w:r w:rsidRPr="00BF1346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Pr="00BF1346">
        <w:rPr>
          <w:rFonts w:ascii="Times New Roman" w:hAnsi="Times New Roman" w:cs="Times New Roman"/>
          <w:b/>
          <w:sz w:val="24"/>
          <w:szCs w:val="24"/>
        </w:rPr>
        <w:t>, Edgar Zapata-Vívenes</w:t>
      </w:r>
      <w:r w:rsidRPr="00BF134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  <w:r w:rsidRPr="00BF1346">
        <w:rPr>
          <w:rFonts w:ascii="Times New Roman" w:hAnsi="Times New Roman" w:cs="Times New Roman"/>
          <w:b/>
          <w:sz w:val="24"/>
          <w:szCs w:val="24"/>
        </w:rPr>
        <w:t>, María León</w:t>
      </w:r>
      <w:r w:rsidRPr="00BF134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F1346">
        <w:rPr>
          <w:rFonts w:ascii="Times New Roman" w:hAnsi="Times New Roman" w:cs="Times New Roman"/>
          <w:b/>
          <w:sz w:val="24"/>
          <w:szCs w:val="24"/>
        </w:rPr>
        <w:t>, Mercedes Acosta</w:t>
      </w:r>
      <w:r w:rsidRPr="00BF1346">
        <w:rPr>
          <w:rFonts w:ascii="Times New Roman" w:hAnsi="Times New Roman" w:cs="Times New Roman"/>
          <w:b/>
          <w:sz w:val="24"/>
          <w:szCs w:val="24"/>
          <w:vertAlign w:val="superscript"/>
        </w:rPr>
        <w:t>1, 3</w:t>
      </w:r>
      <w:commentRangeEnd w:id="1"/>
      <w:r w:rsidR="0096079A">
        <w:rPr>
          <w:rStyle w:val="Refdecomentario"/>
        </w:rPr>
        <w:commentReference w:id="1"/>
      </w:r>
    </w:p>
    <w:p w14:paraId="4E0BC617" w14:textId="77777777" w:rsidR="000B565F" w:rsidRPr="001776DE" w:rsidRDefault="000B565F" w:rsidP="000B565F">
      <w:pPr>
        <w:widowControl w:val="0"/>
        <w:ind w:left="0" w:firstLine="0"/>
        <w:rPr>
          <w:rFonts w:ascii="Times New Roman" w:hAnsi="Times New Roman" w:cs="Times New Roman"/>
          <w:iCs/>
          <w:sz w:val="24"/>
          <w:szCs w:val="24"/>
          <w:lang w:val="pt-PT"/>
        </w:rPr>
      </w:pPr>
      <w:r w:rsidRPr="00BF1346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BF1346">
        <w:rPr>
          <w:rFonts w:ascii="Times New Roman" w:hAnsi="Times New Roman" w:cs="Times New Roman"/>
          <w:iCs/>
          <w:sz w:val="24"/>
          <w:szCs w:val="24"/>
        </w:rPr>
        <w:t xml:space="preserve">Instituto Superior de Formación Docente “Salomé Ureña”. </w:t>
      </w:r>
      <w:r w:rsidRPr="001776DE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ISFODOSU-FEM. Santo Domingo, República Dominicana. </w:t>
      </w:r>
    </w:p>
    <w:p w14:paraId="34BB424A" w14:textId="77777777" w:rsidR="000B565F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F1346">
        <w:rPr>
          <w:rFonts w:ascii="Times New Roman" w:hAnsi="Times New Roman" w:cs="Times New Roman"/>
          <w:sz w:val="24"/>
          <w:szCs w:val="24"/>
        </w:rPr>
        <w:t xml:space="preserve"> Escuela de Acuicultura y Pesquería, Facultad de Ciencias Veterinarias, Universidad Técnica de Manabí, Bahía de Cará</w:t>
      </w:r>
      <w:r w:rsidRPr="00BF1346">
        <w:rPr>
          <w:rFonts w:ascii="Times New Roman" w:hAnsi="Times New Roman" w:cs="Times New Roman"/>
          <w:sz w:val="24"/>
          <w:szCs w:val="24"/>
        </w:rPr>
        <w:softHyphen/>
        <w:t xml:space="preserve">quez, Manabí, Ecuador. </w:t>
      </w:r>
    </w:p>
    <w:p w14:paraId="0EEAD3DF" w14:textId="77777777" w:rsidR="000B565F" w:rsidRPr="00BF1346" w:rsidRDefault="000B565F" w:rsidP="000B565F">
      <w:pPr>
        <w:pStyle w:val="Prrafodelista"/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1346">
        <w:rPr>
          <w:rFonts w:ascii="Times New Roman" w:hAnsi="Times New Roman" w:cs="Times New Roman"/>
          <w:sz w:val="24"/>
          <w:szCs w:val="24"/>
        </w:rPr>
        <w:t>Departamento de Biología, Escuela de Ciencias, Universidad de Oriente, Venezuela.</w:t>
      </w:r>
    </w:p>
    <w:p w14:paraId="61CED452" w14:textId="77777777" w:rsidR="000B565F" w:rsidRPr="001776DE" w:rsidRDefault="000B565F" w:rsidP="000B565F">
      <w:pPr>
        <w:pStyle w:val="Prrafodelista"/>
        <w:widowControl w:val="0"/>
        <w:ind w:left="0" w:firstLine="0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PT"/>
        </w:rPr>
      </w:pPr>
      <w:r w:rsidRPr="001776DE">
        <w:rPr>
          <w:rFonts w:ascii="Times New Roman" w:hAnsi="Times New Roman" w:cs="Times New Roman"/>
          <w:sz w:val="24"/>
          <w:szCs w:val="24"/>
          <w:lang w:val="pt-PT"/>
        </w:rPr>
        <w:t>(*)</w:t>
      </w:r>
      <w:r w:rsidRPr="00BF1346">
        <w:rPr>
          <w:rFonts w:ascii="Times New Roman" w:hAnsi="Times New Roman" w:cs="Times New Roman"/>
          <w:sz w:val="24"/>
          <w:szCs w:val="24"/>
          <w:lang w:val="pt-BR"/>
        </w:rPr>
        <w:t xml:space="preserve"> ORCID https://orcid.org/0000-0002-1830-3822</w:t>
      </w:r>
      <w:r w:rsidRPr="00BF134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E-mail: </w:t>
      </w:r>
      <w:hyperlink r:id="rId11" w:history="1">
        <w:r w:rsidRPr="00BF1346">
          <w:rPr>
            <w:rStyle w:val="Hipervnculo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pt-BR"/>
          </w:rPr>
          <w:t>miguevara2003@gmail.com</w:t>
        </w:r>
      </w:hyperlink>
    </w:p>
    <w:p w14:paraId="56B44479" w14:textId="77777777" w:rsidR="000B565F" w:rsidRPr="001776DE" w:rsidRDefault="000B565F" w:rsidP="000B565F">
      <w:pPr>
        <w:rPr>
          <w:sz w:val="24"/>
          <w:szCs w:val="24"/>
          <w:lang w:val="pt-PT"/>
        </w:rPr>
      </w:pPr>
    </w:p>
    <w:p w14:paraId="5CB3CB5E" w14:textId="77777777" w:rsidR="00F15806" w:rsidRPr="00BF1346" w:rsidRDefault="00F15806" w:rsidP="000B565F">
      <w:pPr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b/>
          <w:sz w:val="24"/>
          <w:szCs w:val="24"/>
        </w:rPr>
        <w:t>Titulo corto</w:t>
      </w:r>
      <w:r w:rsidRPr="00BF1346">
        <w:rPr>
          <w:rFonts w:ascii="Times New Roman" w:hAnsi="Times New Roman" w:cs="Times New Roman"/>
          <w:sz w:val="24"/>
          <w:szCs w:val="24"/>
        </w:rPr>
        <w:t xml:space="preserve">: Actividad antioxidante de aceite con </w:t>
      </w:r>
      <w:r w:rsidRPr="00BF1346">
        <w:rPr>
          <w:rFonts w:ascii="Times New Roman" w:hAnsi="Times New Roman" w:cs="Times New Roman"/>
          <w:i/>
          <w:sz w:val="24"/>
          <w:szCs w:val="24"/>
        </w:rPr>
        <w:t>Dunaliella salina</w:t>
      </w:r>
    </w:p>
    <w:p w14:paraId="788DC730" w14:textId="77777777" w:rsidR="00F15806" w:rsidRPr="00BF1346" w:rsidRDefault="00F15806" w:rsidP="000B565F">
      <w:pPr>
        <w:rPr>
          <w:sz w:val="24"/>
          <w:szCs w:val="24"/>
          <w:lang w:val="es-ES"/>
        </w:rPr>
      </w:pPr>
    </w:p>
    <w:p w14:paraId="721F67CF" w14:textId="77777777" w:rsidR="000B565F" w:rsidRPr="00BF1346" w:rsidRDefault="000B565F" w:rsidP="000B565F">
      <w:pPr>
        <w:rPr>
          <w:sz w:val="24"/>
          <w:szCs w:val="24"/>
          <w:lang w:val="es-ES"/>
        </w:rPr>
      </w:pPr>
    </w:p>
    <w:p w14:paraId="39DE5547" w14:textId="77777777" w:rsidR="000B565F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b/>
          <w:sz w:val="24"/>
          <w:szCs w:val="24"/>
        </w:rPr>
        <w:t>RESUMEN</w:t>
      </w:r>
      <w:r w:rsidR="009940E1"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A64A37"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F13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Dunaliella salina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(Chlorophyceae) es una microalga que contiene un porcentaje considerable de pigmentos, en especial acumula niveles significativos de β-carotenos; compuestos que poseen alto poder antioxidante. En esta investigación, se evaluó la capacidad antioxidante de un aceite vegetal de soya enriquecido con </w:t>
      </w:r>
      <w:r w:rsidRPr="00BF13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D. salina.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biomasa de una cepa hipercarotenogénica de </w:t>
      </w:r>
      <w:r w:rsidRPr="00BF13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D. salina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(previamente seleccionada) fue mezclada y macerada con el aceite vegetal comestible. Seguidamente, el aceite fue filtrado y almacenado a 23±1°C durante 28 días</w:t>
      </w:r>
      <w:r w:rsidR="00F15806"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17A5FFC" w14:textId="77777777" w:rsidR="00F15806" w:rsidRPr="001776DE" w:rsidRDefault="00F15806" w:rsidP="00F15806">
      <w:pPr>
        <w:widowControl w:val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Palabras clave: 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aceite, antioxidante, β-caroteno, </w:t>
      </w:r>
      <w:r w:rsidRPr="001776DE">
        <w:rPr>
          <w:rFonts w:ascii="Times New Roman" w:hAnsi="Times New Roman" w:cs="Times New Roman"/>
          <w:sz w:val="24"/>
          <w:szCs w:val="24"/>
          <w:shd w:val="clear" w:color="auto" w:fill="FFFFFF"/>
        </w:rPr>
        <w:t>microalga</w:t>
      </w:r>
    </w:p>
    <w:p w14:paraId="6EC0FC31" w14:textId="77777777" w:rsidR="000B565F" w:rsidRPr="00BF1346" w:rsidRDefault="000B565F" w:rsidP="000B565F">
      <w:pPr>
        <w:rPr>
          <w:sz w:val="24"/>
          <w:szCs w:val="24"/>
          <w:lang w:val="es-ES"/>
        </w:rPr>
      </w:pPr>
    </w:p>
    <w:p w14:paraId="7C97E619" w14:textId="77777777" w:rsidR="000B565F" w:rsidRPr="00BF1346" w:rsidRDefault="009940E1" w:rsidP="00F15806">
      <w:pPr>
        <w:widowControl w:val="0"/>
        <w:ind w:left="0" w:firstLine="0"/>
        <w:rPr>
          <w:rFonts w:ascii="Times New Roman" w:hAnsi="Times New Roman" w:cs="Times New Roman"/>
          <w:b/>
          <w:noProof/>
          <w:sz w:val="24"/>
          <w:szCs w:val="24"/>
          <w:lang w:val="en-US" w:eastAsia="es-ES_tradnl"/>
        </w:rPr>
      </w:pPr>
      <w:commentRangeStart w:id="2"/>
      <w:r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ABSTRACT:</w:t>
      </w:r>
      <w:r w:rsidR="000B565F"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commentRangeEnd w:id="2"/>
      <w:r w:rsidR="00CB54A7">
        <w:rPr>
          <w:rStyle w:val="Refdecomentario"/>
        </w:rPr>
        <w:commentReference w:id="2"/>
      </w:r>
      <w:proofErr w:type="spellStart"/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Dunaliella</w:t>
      </w:r>
      <w:proofErr w:type="spellEnd"/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 salina</w:t>
      </w:r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(Chlorophyceae) is a microalgae that have a considerable percentage of pigments, especially it accumulates significant levels of β-carotenes; compounds that possesses high antioxidant control. In this investigation, the antioxidant capacity of a vegetal oil of soya enriched with </w:t>
      </w:r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 xml:space="preserve">D. saline </w:t>
      </w:r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was evaluate. The biomass of a </w:t>
      </w:r>
      <w:proofErr w:type="spellStart"/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hypercarotenogenic</w:t>
      </w:r>
      <w:proofErr w:type="spellEnd"/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of </w:t>
      </w:r>
      <w:r w:rsidR="000B565F" w:rsidRPr="00BF134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D. saline</w:t>
      </w:r>
      <w:r w:rsidR="000B565F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(selected previously); it was mixed and macerated with the eatable vegetable oil. Subsequently, the oil was filtered and stored to 23±1°C during 28 days</w:t>
      </w:r>
      <w:r w:rsidR="00F15806" w:rsidRPr="00BF134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…</w:t>
      </w:r>
    </w:p>
    <w:p w14:paraId="6A63487D" w14:textId="77777777" w:rsidR="000B565F" w:rsidRPr="001776DE" w:rsidRDefault="000B565F" w:rsidP="000B565F">
      <w:pPr>
        <w:widowControl w:val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commentRangeStart w:id="3"/>
      <w:r w:rsidRPr="00BF1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Palabras clave: </w:t>
      </w:r>
      <w:commentRangeEnd w:id="3"/>
      <w:r w:rsidR="00CB54A7">
        <w:rPr>
          <w:rStyle w:val="Refdecomentario"/>
        </w:rPr>
        <w:commentReference w:id="3"/>
      </w:r>
      <w:r w:rsidR="00A64A37"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oil, antioxidant, β-carotene, microalgae</w:t>
      </w:r>
    </w:p>
    <w:p w14:paraId="7DE0C38A" w14:textId="77777777" w:rsidR="000B565F" w:rsidRPr="00BF1346" w:rsidRDefault="000B565F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2BA870F" w14:textId="77777777" w:rsidR="00F15806" w:rsidRPr="00BF1346" w:rsidRDefault="00F15806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8DC2317" w14:textId="77777777" w:rsidR="00F15806" w:rsidRPr="00BF1346" w:rsidRDefault="00F15806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03AFE9F" w14:textId="77777777" w:rsidR="000B565F" w:rsidRPr="00BF1346" w:rsidRDefault="000B565F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  <w:commentRangeStart w:id="4"/>
      <w:r w:rsidRPr="00BF1346">
        <w:rPr>
          <w:rFonts w:ascii="Times New Roman" w:hAnsi="Times New Roman" w:cs="Times New Roman"/>
          <w:b/>
          <w:sz w:val="24"/>
          <w:szCs w:val="24"/>
        </w:rPr>
        <w:t xml:space="preserve">INTRODUCCIÓN </w:t>
      </w:r>
      <w:commentRangeEnd w:id="4"/>
      <w:r w:rsidR="0096079A">
        <w:rPr>
          <w:rStyle w:val="Refdecomentario"/>
        </w:rPr>
        <w:commentReference w:id="4"/>
      </w:r>
    </w:p>
    <w:p w14:paraId="22470EBA" w14:textId="77777777" w:rsidR="000B565F" w:rsidRPr="00BF1346" w:rsidRDefault="000B565F" w:rsidP="000B565F">
      <w:pPr>
        <w:widowControl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B0CBDE1" w14:textId="77777777" w:rsidR="000B565F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F13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Dunaliella salina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(Chlorophyceae) es una microalga que carece de una pared celular, lo que le permite efectuar rápidos cambios de volumen en respuesta a cambios externos de la presión osmótica (Ben-Amotz, 1987). Esta especie presenta formas variables y su tamaño oscila entre 12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-16 µm de largo y de 25-28 µm de ancho (Ben-Amotz y Avron, 1983; Borowitzka y Borowitzka, 1988)…. </w:t>
      </w:r>
    </w:p>
    <w:p w14:paraId="52DD1F14" w14:textId="77777777" w:rsidR="000B565F" w:rsidRPr="00BF1346" w:rsidRDefault="000B565F" w:rsidP="000B565F">
      <w:pPr>
        <w:rPr>
          <w:sz w:val="24"/>
          <w:szCs w:val="24"/>
          <w:lang w:val="es-ES"/>
        </w:rPr>
      </w:pPr>
    </w:p>
    <w:p w14:paraId="07FE20E7" w14:textId="77777777" w:rsidR="000B565F" w:rsidRPr="00BF1346" w:rsidRDefault="000B565F" w:rsidP="000B565F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1346">
        <w:rPr>
          <w:rFonts w:ascii="Times New Roman" w:hAnsi="Times New Roman" w:cs="Times New Roman"/>
          <w:sz w:val="24"/>
          <w:szCs w:val="24"/>
        </w:rPr>
        <w:t xml:space="preserve">Numerosos estudios han demostrado que </w:t>
      </w:r>
      <w:r w:rsidRPr="00BF1346">
        <w:rPr>
          <w:rFonts w:ascii="Times New Roman" w:hAnsi="Times New Roman" w:cs="Times New Roman"/>
          <w:i/>
          <w:sz w:val="24"/>
          <w:szCs w:val="24"/>
        </w:rPr>
        <w:t>D. salina</w:t>
      </w:r>
      <w:r w:rsidRPr="00BF1346">
        <w:rPr>
          <w:rFonts w:ascii="Times New Roman" w:hAnsi="Times New Roman" w:cs="Times New Roman"/>
          <w:sz w:val="24"/>
          <w:szCs w:val="24"/>
        </w:rPr>
        <w:t xml:space="preserve"> acumula altas concentraciones de β-caroteno como respuesta a la limitación de nutrientes </w:t>
      </w:r>
      <w:r w:rsidRPr="00BF1346">
        <w:rPr>
          <w:rStyle w:val="hps"/>
          <w:rFonts w:ascii="Times New Roman" w:hAnsi="Times New Roman" w:cs="Times New Roman"/>
          <w:sz w:val="24"/>
          <w:szCs w:val="24"/>
        </w:rPr>
        <w:t xml:space="preserve">y exposición de luz UV 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(Ben-Amotz </w:t>
      </w:r>
      <w:r w:rsidRPr="00BF134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Pr="00BF1346">
        <w:rPr>
          <w:rFonts w:ascii="Times New Roman" w:hAnsi="Times New Roman" w:cs="Times New Roman"/>
          <w:sz w:val="24"/>
          <w:szCs w:val="24"/>
          <w:shd w:val="clear" w:color="auto" w:fill="FFFFFF"/>
        </w:rPr>
        <w:t>., 1982; Ben-Amotz y Avron, 1983), estrés salino (Borowitzka et al., 1990) …</w:t>
      </w:r>
    </w:p>
    <w:p w14:paraId="3B410134" w14:textId="77777777" w:rsidR="0096079A" w:rsidRDefault="0096079A" w:rsidP="00A64A37">
      <w:pPr>
        <w:pStyle w:val="Ttulo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47D80613" w14:textId="77777777" w:rsidR="00A64A37" w:rsidRPr="00BF1346" w:rsidRDefault="00A64A37" w:rsidP="00A64A37">
      <w:pPr>
        <w:pStyle w:val="Ttulo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commentRangeStart w:id="5"/>
      <w:r w:rsidRPr="00BF1346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MATERIALES Y MÉTODOS</w:t>
      </w:r>
      <w:commentRangeEnd w:id="5"/>
      <w:r w:rsidR="00B75C15">
        <w:rPr>
          <w:rStyle w:val="Refdecomentario"/>
          <w:rFonts w:asciiTheme="minorHAnsi" w:eastAsiaTheme="minorHAnsi" w:hAnsiTheme="minorHAnsi" w:cstheme="minorBidi"/>
          <w:color w:val="auto"/>
          <w:lang w:val="es-VE"/>
        </w:rPr>
        <w:commentReference w:id="5"/>
      </w:r>
    </w:p>
    <w:p w14:paraId="456DED1B" w14:textId="77777777" w:rsidR="00A64A37" w:rsidRPr="00BF1346" w:rsidRDefault="00A64A37" w:rsidP="00A64A37">
      <w:pPr>
        <w:pStyle w:val="Ttulo2"/>
        <w:rPr>
          <w:rFonts w:ascii="Times New Roman" w:hAnsi="Times New Roman" w:cs="Times New Roman"/>
          <w:color w:val="auto"/>
          <w:sz w:val="24"/>
          <w:szCs w:val="24"/>
          <w:lang w:bidi="as-IN"/>
        </w:rPr>
      </w:pPr>
    </w:p>
    <w:p w14:paraId="252DF55C" w14:textId="77777777" w:rsidR="00A64A37" w:rsidRPr="00BF1346" w:rsidRDefault="00A64A37" w:rsidP="00A64A37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  <w:lang w:bidi="as-IN"/>
        </w:rPr>
      </w:pPr>
      <w:r w:rsidRPr="00BF1346">
        <w:rPr>
          <w:rFonts w:ascii="Times New Roman" w:hAnsi="Times New Roman" w:cs="Times New Roman"/>
          <w:b/>
          <w:color w:val="auto"/>
          <w:sz w:val="24"/>
          <w:szCs w:val="24"/>
          <w:lang w:bidi="as-IN"/>
        </w:rPr>
        <w:t>Organismos y condiciones de cultivo</w:t>
      </w:r>
    </w:p>
    <w:p w14:paraId="6F2A8803" w14:textId="77777777" w:rsidR="00A64A37" w:rsidRPr="00BF1346" w:rsidRDefault="00A64A37" w:rsidP="00A64A37">
      <w:pPr>
        <w:widowControl w:val="0"/>
        <w:autoSpaceDE w:val="0"/>
        <w:autoSpaceDN w:val="0"/>
        <w:adjustRightInd w:val="0"/>
        <w:ind w:right="49"/>
        <w:rPr>
          <w:rFonts w:ascii="Times New Roman" w:hAnsi="Times New Roman" w:cs="Times New Roman"/>
          <w:i/>
          <w:sz w:val="24"/>
          <w:szCs w:val="24"/>
        </w:rPr>
      </w:pPr>
    </w:p>
    <w:p w14:paraId="4DB0C0C4" w14:textId="77777777" w:rsidR="00A64A37" w:rsidRPr="00BF1346" w:rsidRDefault="00A64A37" w:rsidP="00A64A37">
      <w:pPr>
        <w:widowControl w:val="0"/>
        <w:autoSpaceDE w:val="0"/>
        <w:autoSpaceDN w:val="0"/>
        <w:adjustRightInd w:val="0"/>
        <w:ind w:left="0" w:right="49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i/>
          <w:sz w:val="24"/>
          <w:szCs w:val="24"/>
        </w:rPr>
        <w:t>D. salina</w:t>
      </w:r>
      <w:r w:rsidRPr="00BF1346">
        <w:rPr>
          <w:rFonts w:ascii="Times New Roman" w:hAnsi="Times New Roman" w:cs="Times New Roman"/>
          <w:sz w:val="24"/>
          <w:szCs w:val="24"/>
        </w:rPr>
        <w:t xml:space="preserve"> (cepa Perú) fue cultivada durante </w:t>
      </w:r>
      <w:r w:rsidRPr="00BF1346">
        <w:rPr>
          <w:rFonts w:ascii="Times New Roman" w:hAnsi="Times New Roman" w:cs="Times New Roman"/>
          <w:sz w:val="24"/>
          <w:szCs w:val="24"/>
          <w:lang w:bidi="as-IN"/>
        </w:rPr>
        <w:t>14 días a 23±1°C</w:t>
      </w:r>
      <w:r w:rsidRPr="00BF1346">
        <w:rPr>
          <w:rFonts w:ascii="Times New Roman" w:hAnsi="Times New Roman" w:cs="Times New Roman"/>
          <w:sz w:val="24"/>
          <w:szCs w:val="24"/>
        </w:rPr>
        <w:t xml:space="preserve"> en agua de mar </w:t>
      </w:r>
      <w:r w:rsidRPr="00BF1346">
        <w:rPr>
          <w:rFonts w:ascii="Times New Roman" w:hAnsi="Times New Roman" w:cs="Times New Roman"/>
          <w:sz w:val="24"/>
          <w:szCs w:val="24"/>
          <w:lang w:bidi="as-IN"/>
        </w:rPr>
        <w:t>filtrada (200 UPS; filtros Whatman GF/C), esterilizada en autoclave (120 °C/15 min/15 psi) y enriquecida con medio f/2 (Guillard, 1975) con una concentración de nitrato 0,5 mM. Los cultivos (por triplicado)</w:t>
      </w:r>
      <w:r w:rsidRPr="00BF1346">
        <w:rPr>
          <w:rFonts w:ascii="Times New Roman" w:hAnsi="Times New Roman" w:cs="Times New Roman"/>
          <w:sz w:val="24"/>
          <w:szCs w:val="24"/>
        </w:rPr>
        <w:t xml:space="preserve"> recibieron aireación constante a 200 mL.min</w:t>
      </w:r>
      <w:r w:rsidRPr="00BF13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F1346">
        <w:rPr>
          <w:rFonts w:ascii="Times New Roman" w:hAnsi="Times New Roman" w:cs="Times New Roman"/>
          <w:sz w:val="24"/>
          <w:szCs w:val="24"/>
        </w:rPr>
        <w:t xml:space="preserve"> y fueron sometidos a una  irradiancia de 15 000 lux </w:t>
      </w:r>
      <w:r w:rsidRPr="00BF1346">
        <w:rPr>
          <w:rFonts w:ascii="Times New Roman" w:hAnsi="Times New Roman" w:cs="Times New Roman"/>
          <w:sz w:val="24"/>
          <w:szCs w:val="24"/>
          <w:lang w:bidi="as-IN"/>
        </w:rPr>
        <w:t>con un f</w:t>
      </w:r>
      <w:r w:rsidRPr="00BF1346">
        <w:rPr>
          <w:rFonts w:ascii="Times New Roman" w:hAnsi="Times New Roman" w:cs="Times New Roman"/>
          <w:sz w:val="24"/>
          <w:szCs w:val="24"/>
        </w:rPr>
        <w:t>otoperíodo de 12:12</w:t>
      </w:r>
      <w:r w:rsidRPr="00BF1346">
        <w:rPr>
          <w:rFonts w:ascii="Times New Roman" w:hAnsi="Times New Roman" w:cs="Times New Roman"/>
          <w:sz w:val="24"/>
          <w:szCs w:val="24"/>
          <w:lang w:bidi="as-IN"/>
        </w:rPr>
        <w:t xml:space="preserve"> (Romero </w:t>
      </w:r>
      <w:r w:rsidRPr="00BF1346">
        <w:rPr>
          <w:rFonts w:ascii="Times New Roman" w:hAnsi="Times New Roman" w:cs="Times New Roman"/>
          <w:i/>
          <w:sz w:val="24"/>
          <w:szCs w:val="24"/>
          <w:lang w:bidi="as-IN"/>
        </w:rPr>
        <w:t>et al</w:t>
      </w:r>
      <w:r w:rsidRPr="00BF1346">
        <w:rPr>
          <w:rFonts w:ascii="Times New Roman" w:hAnsi="Times New Roman" w:cs="Times New Roman"/>
          <w:sz w:val="24"/>
          <w:szCs w:val="24"/>
          <w:lang w:bidi="as-IN"/>
        </w:rPr>
        <w:t>., 2008)</w:t>
      </w:r>
      <w:r w:rsidRPr="00BF1346">
        <w:rPr>
          <w:rFonts w:ascii="Times New Roman" w:hAnsi="Times New Roman" w:cs="Times New Roman"/>
          <w:sz w:val="24"/>
          <w:szCs w:val="24"/>
        </w:rPr>
        <w:t>…</w:t>
      </w:r>
    </w:p>
    <w:p w14:paraId="10E00BC7" w14:textId="77777777" w:rsidR="00A64A37" w:rsidRPr="00BF1346" w:rsidRDefault="00A64A37" w:rsidP="00A64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E308C55" w14:textId="77777777" w:rsidR="00A64A37" w:rsidRPr="00BF1346" w:rsidRDefault="00A64A37" w:rsidP="00A64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BF1346">
        <w:rPr>
          <w:rFonts w:ascii="Times New Roman" w:hAnsi="Times New Roman" w:cs="Times New Roman"/>
          <w:b/>
          <w:sz w:val="24"/>
          <w:szCs w:val="24"/>
          <w:lang w:val="es-ES_tradnl"/>
        </w:rPr>
        <w:t>Preparación del aceite</w:t>
      </w:r>
    </w:p>
    <w:p w14:paraId="27849E2E" w14:textId="77777777" w:rsidR="00A64A37" w:rsidRPr="00BF1346" w:rsidRDefault="00A64A37" w:rsidP="00A64A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5B50395" w14:textId="77777777" w:rsidR="00A64A37" w:rsidRPr="00BF1346" w:rsidRDefault="00A64A37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BF1346">
        <w:rPr>
          <w:rFonts w:ascii="Times New Roman" w:hAnsi="Times New Roman" w:cs="Times New Roman"/>
          <w:sz w:val="24"/>
          <w:szCs w:val="24"/>
          <w:lang w:val="es-ES_tradnl"/>
        </w:rPr>
        <w:t xml:space="preserve">Muestras de 100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s-ES_tradnl"/>
        </w:rPr>
        <w:t>mL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s-ES_tradnl"/>
        </w:rPr>
        <w:t xml:space="preserve"> (por triplicado) de los cultivos de </w:t>
      </w:r>
      <w:r w:rsidRPr="00BF1346">
        <w:rPr>
          <w:rFonts w:ascii="Times New Roman" w:hAnsi="Times New Roman" w:cs="Times New Roman"/>
          <w:i/>
          <w:sz w:val="24"/>
          <w:szCs w:val="24"/>
          <w:lang w:val="es-ES_tradnl"/>
        </w:rPr>
        <w:t>D. salina</w:t>
      </w:r>
      <w:r w:rsidRPr="00BF1346">
        <w:rPr>
          <w:rFonts w:ascii="Times New Roman" w:hAnsi="Times New Roman" w:cs="Times New Roman"/>
          <w:sz w:val="24"/>
          <w:szCs w:val="24"/>
          <w:lang w:val="es-ES_tradnl"/>
        </w:rPr>
        <w:t xml:space="preserve"> (cepa Perú) se filtraron al vacío en equipo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s-ES_tradnl"/>
        </w:rPr>
        <w:t>Millipore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s-ES_tradnl"/>
        </w:rPr>
        <w:t xml:space="preserve">, usando filtros de fibra de vidrio de 47 mm de diámetro y 1,2 µm de tamaño de poro. La biomasa de microalgas retenida fue triturada junto con 50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s-ES_tradnl"/>
        </w:rPr>
        <w:t>mL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s-ES_tradnl"/>
        </w:rPr>
        <w:t xml:space="preserve"> de aceite </w:t>
      </w:r>
    </w:p>
    <w:p w14:paraId="2C573FCD" w14:textId="77777777" w:rsidR="002D36E0" w:rsidRPr="00BF1346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A3758B1" w14:textId="77777777" w:rsidR="002D36E0" w:rsidRPr="00BF1346" w:rsidRDefault="002D36E0" w:rsidP="002D36E0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  <w:lang w:bidi="as-IN"/>
        </w:rPr>
      </w:pPr>
      <w:commentRangeStart w:id="6"/>
      <w:r w:rsidRPr="00BF1346">
        <w:rPr>
          <w:rFonts w:ascii="Times New Roman" w:hAnsi="Times New Roman" w:cs="Times New Roman"/>
          <w:b/>
          <w:sz w:val="24"/>
          <w:szCs w:val="24"/>
          <w:lang w:bidi="as-IN"/>
        </w:rPr>
        <w:t>RESULTADOS</w:t>
      </w:r>
      <w:commentRangeEnd w:id="6"/>
      <w:r w:rsidR="00335448">
        <w:rPr>
          <w:rStyle w:val="Refdecomentario"/>
        </w:rPr>
        <w:commentReference w:id="6"/>
      </w:r>
    </w:p>
    <w:p w14:paraId="28524123" w14:textId="77777777" w:rsidR="002D36E0" w:rsidRPr="00335448" w:rsidRDefault="002D36E0" w:rsidP="002D36E0">
      <w:pPr>
        <w:tabs>
          <w:tab w:val="left" w:pos="3105"/>
        </w:tabs>
        <w:rPr>
          <w:rStyle w:val="Ttulo2Car"/>
          <w:rFonts w:ascii="Times New Roman" w:hAnsi="Times New Roman" w:cs="Times New Roman"/>
          <w:color w:val="auto"/>
          <w:sz w:val="24"/>
          <w:szCs w:val="24"/>
        </w:rPr>
      </w:pPr>
    </w:p>
    <w:p w14:paraId="7699B673" w14:textId="77777777" w:rsidR="002D36E0" w:rsidRPr="00BF1346" w:rsidRDefault="002D36E0" w:rsidP="002D36E0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sz w:val="24"/>
          <w:szCs w:val="24"/>
        </w:rPr>
        <w:t xml:space="preserve">El aceite vegetal (testigo) utilizado como solvente de extracción presentó promedios iniciales de 2,0 mg/L de β-caroteno. La adición de </w:t>
      </w:r>
      <w:r w:rsidRPr="00BF1346">
        <w:rPr>
          <w:rFonts w:ascii="Times New Roman" w:hAnsi="Times New Roman" w:cs="Times New Roman"/>
          <w:i/>
          <w:sz w:val="24"/>
          <w:szCs w:val="24"/>
        </w:rPr>
        <w:t>D. salina</w:t>
      </w:r>
      <w:r w:rsidRPr="00BF1346">
        <w:rPr>
          <w:rFonts w:ascii="Times New Roman" w:hAnsi="Times New Roman" w:cs="Times New Roman"/>
          <w:sz w:val="24"/>
          <w:szCs w:val="24"/>
        </w:rPr>
        <w:t xml:space="preserve"> aumentó el contenido de este pigmento a 4,46 mg/L, evidenciando la potencialidad del aceite como extractante de β-caroteno desde la microalga…… tratamientos (Figura 1).  </w:t>
      </w:r>
    </w:p>
    <w:p w14:paraId="01F958B6" w14:textId="77777777" w:rsidR="002D36E0" w:rsidRPr="00BF1346" w:rsidRDefault="002D36E0" w:rsidP="002D36E0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55CCE634" w14:textId="77777777" w:rsidR="002D36E0" w:rsidRPr="00BF1346" w:rsidRDefault="002D36E0" w:rsidP="002D36E0">
      <w:pPr>
        <w:tabs>
          <w:tab w:val="left" w:pos="3105"/>
        </w:tabs>
        <w:jc w:val="center"/>
        <w:rPr>
          <w:rFonts w:ascii="Times New Roman" w:hAnsi="Times New Roman" w:cs="Times New Roman"/>
          <w:noProof/>
          <w:sz w:val="24"/>
          <w:szCs w:val="24"/>
          <w:lang w:eastAsia="es-VE"/>
        </w:rPr>
      </w:pPr>
      <w:r w:rsidRPr="00BF1346">
        <w:rPr>
          <w:rFonts w:ascii="Times New Roman" w:hAnsi="Times New Roman" w:cs="Times New Roman"/>
          <w:noProof/>
          <w:sz w:val="24"/>
          <w:szCs w:val="24"/>
          <w:lang w:eastAsia="es-VE"/>
        </w:rPr>
        <w:lastRenderedPageBreak/>
        <w:drawing>
          <wp:inline distT="0" distB="0" distL="0" distR="0" wp14:anchorId="7DD6EA23" wp14:editId="38E1293E">
            <wp:extent cx="3558540" cy="2191574"/>
            <wp:effectExtent l="0" t="0" r="3810" b="0"/>
            <wp:docPr id="5" name="Imagen 5" descr="FIGU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130" cy="220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398D" w14:textId="77777777" w:rsidR="002D36E0" w:rsidRPr="00BF1346" w:rsidRDefault="002D36E0" w:rsidP="002D36E0">
      <w:pPr>
        <w:pStyle w:val="Ttulo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F134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Figura 1. Contenido de β-caroteno en el aceite vegetal comestible y en el aceite enriquecido con </w:t>
      </w:r>
      <w:r w:rsidRPr="00BF1346">
        <w:rPr>
          <w:rFonts w:ascii="Times New Roman" w:hAnsi="Times New Roman" w:cs="Times New Roman"/>
          <w:color w:val="auto"/>
          <w:sz w:val="24"/>
          <w:szCs w:val="24"/>
        </w:rPr>
        <w:t>Dunaliella salina</w:t>
      </w:r>
      <w:r w:rsidRPr="00BF134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durante los diferentes días de almacenamiento.</w:t>
      </w:r>
    </w:p>
    <w:p w14:paraId="40B4ACD7" w14:textId="77777777" w:rsidR="002D36E0" w:rsidRPr="00BF1346" w:rsidRDefault="002D36E0" w:rsidP="002D36E0">
      <w:pPr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hAnsi="Times New Roman" w:cs="Times New Roman"/>
          <w:sz w:val="24"/>
          <w:szCs w:val="24"/>
        </w:rPr>
        <w:t>…</w:t>
      </w:r>
    </w:p>
    <w:p w14:paraId="6E578D0B" w14:textId="77777777" w:rsidR="002D36E0" w:rsidRPr="00BF1346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FCAD024" w14:textId="77777777" w:rsidR="002D36E0" w:rsidRPr="00BF1346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9FB359" w14:textId="77777777" w:rsidR="002D36E0" w:rsidRPr="00BF1346" w:rsidRDefault="002D36E0" w:rsidP="002D36E0">
      <w:pPr>
        <w:pStyle w:val="Ttulo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commentRangeStart w:id="7"/>
      <w:r w:rsidRPr="00BF1346">
        <w:rPr>
          <w:rFonts w:ascii="Times New Roman" w:hAnsi="Times New Roman" w:cs="Times New Roman"/>
          <w:b/>
          <w:color w:val="auto"/>
          <w:sz w:val="24"/>
          <w:szCs w:val="24"/>
        </w:rPr>
        <w:t>DISCUSIÓN</w:t>
      </w:r>
      <w:commentRangeEnd w:id="7"/>
      <w:r w:rsidR="00335448">
        <w:rPr>
          <w:rStyle w:val="Refdecomentario"/>
          <w:rFonts w:asciiTheme="minorHAnsi" w:eastAsiaTheme="minorHAnsi" w:hAnsiTheme="minorHAnsi" w:cstheme="minorBidi"/>
          <w:color w:val="auto"/>
          <w:lang w:val="es-VE"/>
        </w:rPr>
        <w:commentReference w:id="7"/>
      </w:r>
    </w:p>
    <w:p w14:paraId="13B00EA3" w14:textId="77777777" w:rsidR="002D36E0" w:rsidRPr="00BF1346" w:rsidRDefault="002D36E0" w:rsidP="002D36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42E4A9F" w14:textId="77777777" w:rsidR="002D36E0" w:rsidRPr="00BF1346" w:rsidRDefault="002D36E0" w:rsidP="002D36E0">
      <w:pPr>
        <w:autoSpaceDE w:val="0"/>
        <w:autoSpaceDN w:val="0"/>
        <w:adjustRightInd w:val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F1346">
        <w:rPr>
          <w:rFonts w:ascii="Times New Roman" w:eastAsia="Calibri" w:hAnsi="Times New Roman" w:cs="Times New Roman"/>
          <w:sz w:val="24"/>
          <w:szCs w:val="24"/>
        </w:rPr>
        <w:t xml:space="preserve">El uso de aceite vegetal comestible como solvente de extracción de </w:t>
      </w:r>
      <w:r w:rsidRPr="00BF1346">
        <w:rPr>
          <w:rFonts w:ascii="Times New Roman" w:hAnsi="Times New Roman" w:cs="Times New Roman"/>
          <w:sz w:val="24"/>
          <w:szCs w:val="24"/>
        </w:rPr>
        <w:t>β-caroteno</w:t>
      </w:r>
      <w:r w:rsidRPr="00BF134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BF1346">
        <w:rPr>
          <w:rFonts w:ascii="Times New Roman" w:eastAsia="Calibri" w:hAnsi="Times New Roman" w:cs="Times New Roman"/>
          <w:i/>
          <w:sz w:val="24"/>
          <w:szCs w:val="24"/>
        </w:rPr>
        <w:t>D. salina</w:t>
      </w:r>
      <w:r w:rsidRPr="00BF1346">
        <w:rPr>
          <w:rFonts w:ascii="Times New Roman" w:eastAsia="Calibri" w:hAnsi="Times New Roman" w:cs="Times New Roman"/>
          <w:sz w:val="24"/>
          <w:szCs w:val="24"/>
        </w:rPr>
        <w:t xml:space="preserve"> resultó ser efectivo, dado que este pigmento constituyó el 50% de los carotenoides totales. Resultados similares han sido referidos por Moulton y Burford (1990), quienes al tratar la biomasa de </w:t>
      </w:r>
      <w:r w:rsidRPr="00BF1346">
        <w:rPr>
          <w:rFonts w:ascii="Times New Roman" w:eastAsia="Calibri" w:hAnsi="Times New Roman" w:cs="Times New Roman"/>
          <w:i/>
          <w:sz w:val="24"/>
          <w:szCs w:val="24"/>
        </w:rPr>
        <w:t>D. viridis</w:t>
      </w:r>
      <w:r w:rsidRPr="00BF1346">
        <w:rPr>
          <w:rFonts w:ascii="Times New Roman" w:eastAsia="Calibri" w:hAnsi="Times New Roman" w:cs="Times New Roman"/>
          <w:sz w:val="24"/>
          <w:szCs w:val="24"/>
        </w:rPr>
        <w:t xml:space="preserve"> con aceite vegetal lograron extraer hasta un 70% de </w:t>
      </w:r>
      <w:r w:rsidRPr="00BF1346">
        <w:rPr>
          <w:rFonts w:ascii="Times New Roman" w:hAnsi="Times New Roman" w:cs="Times New Roman"/>
          <w:sz w:val="24"/>
          <w:szCs w:val="24"/>
        </w:rPr>
        <w:t>β-caroteno…</w:t>
      </w:r>
    </w:p>
    <w:p w14:paraId="5EF19392" w14:textId="77777777" w:rsidR="002D36E0" w:rsidRPr="00BF1346" w:rsidRDefault="002D36E0" w:rsidP="002D36E0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731C3" w14:textId="77777777" w:rsidR="00335448" w:rsidRDefault="00335448" w:rsidP="002D36E0">
      <w:pPr>
        <w:autoSpaceDE w:val="0"/>
        <w:autoSpaceDN w:val="0"/>
        <w:adjustRightInd w:val="0"/>
        <w:spacing w:before="1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CEAFF" w14:textId="77777777" w:rsidR="002D36E0" w:rsidRPr="00BF1346" w:rsidRDefault="002D36E0" w:rsidP="002D36E0">
      <w:pPr>
        <w:autoSpaceDE w:val="0"/>
        <w:autoSpaceDN w:val="0"/>
        <w:adjustRightInd w:val="0"/>
        <w:spacing w:before="12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commentRangeStart w:id="8"/>
      <w:r w:rsidRPr="00BF1346">
        <w:rPr>
          <w:rFonts w:ascii="Times New Roman" w:eastAsia="Calibri" w:hAnsi="Times New Roman" w:cs="Times New Roman"/>
          <w:b/>
          <w:sz w:val="24"/>
          <w:szCs w:val="24"/>
        </w:rPr>
        <w:t>CONCLUSIONES</w:t>
      </w:r>
      <w:commentRangeEnd w:id="8"/>
      <w:r w:rsidR="00335448">
        <w:rPr>
          <w:rStyle w:val="Refdecomentario"/>
        </w:rPr>
        <w:commentReference w:id="8"/>
      </w:r>
    </w:p>
    <w:p w14:paraId="2BCFF482" w14:textId="77777777" w:rsidR="002D36E0" w:rsidRPr="00BF1346" w:rsidRDefault="002D36E0" w:rsidP="002D36E0">
      <w:pPr>
        <w:autoSpaceDE w:val="0"/>
        <w:autoSpaceDN w:val="0"/>
        <w:adjustRightInd w:val="0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14:paraId="63E3D7B8" w14:textId="77777777" w:rsidR="002D36E0" w:rsidRPr="00BF1346" w:rsidRDefault="002D36E0" w:rsidP="002D36E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F1346">
        <w:rPr>
          <w:rFonts w:ascii="Times New Roman" w:eastAsia="TimesNewRomanPSMT" w:hAnsi="Times New Roman" w:cs="Times New Roman"/>
          <w:sz w:val="24"/>
          <w:szCs w:val="24"/>
        </w:rPr>
        <w:t>E</w:t>
      </w:r>
      <w:r w:rsidRPr="00BF1346">
        <w:rPr>
          <w:rFonts w:ascii="Times New Roman" w:hAnsi="Times New Roman" w:cs="Times New Roman"/>
          <w:sz w:val="24"/>
          <w:szCs w:val="24"/>
        </w:rPr>
        <w:t xml:space="preserve">l aceite vegetal enriquecido con </w:t>
      </w:r>
      <w:r w:rsidRPr="00BF1346">
        <w:rPr>
          <w:rFonts w:ascii="Times New Roman" w:hAnsi="Times New Roman" w:cs="Times New Roman"/>
          <w:i/>
          <w:sz w:val="24"/>
          <w:szCs w:val="24"/>
        </w:rPr>
        <w:t>D. salina</w:t>
      </w:r>
      <w:r w:rsidRPr="00BF1346">
        <w:rPr>
          <w:rFonts w:ascii="Times New Roman" w:hAnsi="Times New Roman" w:cs="Times New Roman"/>
          <w:sz w:val="24"/>
          <w:szCs w:val="24"/>
        </w:rPr>
        <w:t xml:space="preserve"> mantuvo su actividad antioxidante casi en 45% durante los 28 días de almacenamiento. El uso de extractos obtenidos de </w:t>
      </w:r>
      <w:r w:rsidRPr="00BF1346">
        <w:rPr>
          <w:rFonts w:ascii="Times New Roman" w:hAnsi="Times New Roman" w:cs="Times New Roman"/>
          <w:i/>
          <w:sz w:val="24"/>
          <w:szCs w:val="24"/>
        </w:rPr>
        <w:t>D. salina</w:t>
      </w:r>
      <w:r w:rsidRPr="00BF1346">
        <w:rPr>
          <w:rFonts w:ascii="Times New Roman" w:hAnsi="Times New Roman" w:cs="Times New Roman"/>
          <w:sz w:val="24"/>
          <w:szCs w:val="24"/>
        </w:rPr>
        <w:t>, ricos en β-carotenos, puede ser una excelente alternativa para mejorar la vida útil de los aceites vegetales comestibles.</w:t>
      </w:r>
    </w:p>
    <w:p w14:paraId="36D7AC66" w14:textId="77777777" w:rsidR="00756D08" w:rsidRDefault="00756D0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AFD96E1" w14:textId="77777777" w:rsidR="00335448" w:rsidRPr="00BF1346" w:rsidRDefault="0033544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D91F6B4" w14:textId="77777777" w:rsidR="002D36E0" w:rsidRPr="00BF1346" w:rsidRDefault="00756D0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"/>
        </w:rPr>
      </w:pPr>
      <w:commentRangeStart w:id="9"/>
      <w:r w:rsidRPr="00BF1346">
        <w:rPr>
          <w:rFonts w:ascii="Times New Roman" w:hAnsi="Times New Roman" w:cs="Times New Roman"/>
          <w:b/>
          <w:sz w:val="24"/>
          <w:szCs w:val="24"/>
          <w:lang w:val="es-ES"/>
        </w:rPr>
        <w:t>Agradecimientos</w:t>
      </w:r>
      <w:commentRangeEnd w:id="9"/>
      <w:r w:rsidR="00335448">
        <w:rPr>
          <w:rStyle w:val="Refdecomentario"/>
        </w:rPr>
        <w:commentReference w:id="9"/>
      </w:r>
    </w:p>
    <w:p w14:paraId="23B21D60" w14:textId="77777777" w:rsidR="00756D08" w:rsidRPr="00BF1346" w:rsidRDefault="00756D0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"/>
        </w:rPr>
      </w:pPr>
      <w:r w:rsidRPr="00BF1346">
        <w:rPr>
          <w:rFonts w:ascii="Times New Roman" w:hAnsi="Times New Roman" w:cs="Times New Roman"/>
          <w:sz w:val="24"/>
          <w:szCs w:val="24"/>
          <w:lang w:val="es-ES"/>
        </w:rPr>
        <w:t xml:space="preserve">El presente trabajo fue financiado parcialmente por el Consejo de Investigación dela Universidad de Oriente a través del Proyecto CIUDO PC-32423428. Se agradece la colaboración de José Alió por la </w:t>
      </w:r>
      <w:r w:rsidR="009940E1" w:rsidRPr="00BF1346">
        <w:rPr>
          <w:rFonts w:ascii="Times New Roman" w:hAnsi="Times New Roman" w:cs="Times New Roman"/>
          <w:sz w:val="24"/>
          <w:szCs w:val="24"/>
          <w:lang w:val="es-ES"/>
        </w:rPr>
        <w:t>crítica</w:t>
      </w:r>
      <w:r w:rsidRPr="00BF1346">
        <w:rPr>
          <w:rFonts w:ascii="Times New Roman" w:hAnsi="Times New Roman" w:cs="Times New Roman"/>
          <w:sz w:val="24"/>
          <w:szCs w:val="24"/>
          <w:lang w:val="es-ES"/>
        </w:rPr>
        <w:t xml:space="preserve"> y traducción parcial del manuscrito.</w:t>
      </w:r>
    </w:p>
    <w:p w14:paraId="031DB861" w14:textId="77777777" w:rsidR="00756D08" w:rsidRDefault="00756D0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"/>
        </w:rPr>
      </w:pPr>
    </w:p>
    <w:p w14:paraId="2637262D" w14:textId="77777777" w:rsidR="00335448" w:rsidRPr="00BF1346" w:rsidRDefault="0033544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C04406" w14:textId="77777777" w:rsidR="00756D08" w:rsidRPr="00BF1346" w:rsidRDefault="00756D08" w:rsidP="00756D08">
      <w:pPr>
        <w:autoSpaceDE w:val="0"/>
        <w:autoSpaceDN w:val="0"/>
        <w:adjustRightInd w:val="0"/>
        <w:spacing w:before="12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BF1346">
        <w:rPr>
          <w:rFonts w:ascii="Times New Roman" w:eastAsia="Calibri" w:hAnsi="Times New Roman" w:cs="Times New Roman"/>
          <w:b/>
          <w:sz w:val="24"/>
          <w:szCs w:val="24"/>
        </w:rPr>
        <w:t>REFERENCIAS</w:t>
      </w:r>
    </w:p>
    <w:p w14:paraId="66FE6315" w14:textId="77777777" w:rsidR="00756D08" w:rsidRPr="00BF1346" w:rsidRDefault="00756D08" w:rsidP="00756D08">
      <w:pPr>
        <w:rPr>
          <w:rFonts w:ascii="Times New Roman" w:hAnsi="Times New Roman" w:cs="Times New Roman"/>
          <w:sz w:val="24"/>
          <w:szCs w:val="24"/>
        </w:rPr>
      </w:pPr>
    </w:p>
    <w:p w14:paraId="482C12B7" w14:textId="77777777" w:rsidR="00756D08" w:rsidRPr="00BF1346" w:rsidRDefault="00756D08" w:rsidP="00756D08">
      <w:pPr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BF1346">
        <w:rPr>
          <w:rFonts w:ascii="Times New Roman" w:hAnsi="Times New Roman" w:cs="Times New Roman"/>
          <w:sz w:val="24"/>
          <w:szCs w:val="24"/>
        </w:rPr>
        <w:t xml:space="preserve">Aparicio R., Roda L., Albi M., Gutiérrez F. (1999). </w:t>
      </w:r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Effect of various compounds on virgin olive oil stability measured by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Rancimat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>. Journal of Agricultural and Food Chemistry, 47: 4150-4155.</w:t>
      </w:r>
    </w:p>
    <w:p w14:paraId="5DD6DA82" w14:textId="77777777" w:rsidR="00756D08" w:rsidRPr="00BF1346" w:rsidRDefault="00756D08" w:rsidP="00756D08">
      <w:pPr>
        <w:ind w:left="284" w:hanging="284"/>
        <w:rPr>
          <w:rStyle w:val="articletitle"/>
          <w:rFonts w:ascii="Times New Roman" w:hAnsi="Times New Roman" w:cs="Times New Roman"/>
          <w:iCs/>
          <w:sz w:val="24"/>
          <w:szCs w:val="24"/>
          <w:lang w:val="en-US"/>
        </w:rPr>
      </w:pPr>
    </w:p>
    <w:p w14:paraId="168999E0" w14:textId="77777777" w:rsidR="00756D08" w:rsidRPr="00BF1346" w:rsidRDefault="00756D08" w:rsidP="00756D08">
      <w:pPr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 w:rsidRPr="00BF1346">
        <w:rPr>
          <w:rFonts w:ascii="Times New Roman" w:hAnsi="Times New Roman" w:cs="Times New Roman"/>
          <w:sz w:val="24"/>
          <w:szCs w:val="24"/>
          <w:lang w:val="en-US"/>
        </w:rPr>
        <w:lastRenderedPageBreak/>
        <w:t>Ben-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Amotz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A., Katz A.,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Avron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M. (1982).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Acumulation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BF1346">
        <w:rPr>
          <w:rFonts w:ascii="Times New Roman" w:hAnsi="Times New Roman" w:cs="Times New Roman"/>
          <w:sz w:val="24"/>
          <w:szCs w:val="24"/>
        </w:rPr>
        <w:t>β</w:t>
      </w:r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-carotene in </w:t>
      </w:r>
      <w:proofErr w:type="spellStart"/>
      <w:r w:rsidRPr="00BF1346">
        <w:rPr>
          <w:rFonts w:ascii="Times New Roman" w:hAnsi="Times New Roman" w:cs="Times New Roman"/>
          <w:sz w:val="24"/>
          <w:szCs w:val="24"/>
          <w:lang w:val="en-US"/>
        </w:rPr>
        <w:t>halotoleran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algae: purification and characterization of β-carotene rich globules from </w:t>
      </w:r>
      <w:proofErr w:type="spellStart"/>
      <w:r w:rsidRPr="00BF1346">
        <w:rPr>
          <w:rFonts w:ascii="Times New Roman" w:hAnsi="Times New Roman" w:cs="Times New Roman"/>
          <w:i/>
          <w:sz w:val="24"/>
          <w:szCs w:val="24"/>
          <w:lang w:val="en-US"/>
        </w:rPr>
        <w:t>Dunaliella</w:t>
      </w:r>
      <w:proofErr w:type="spellEnd"/>
      <w:r w:rsidRPr="00BF13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F1346">
        <w:rPr>
          <w:rFonts w:ascii="Times New Roman" w:hAnsi="Times New Roman" w:cs="Times New Roman"/>
          <w:i/>
          <w:sz w:val="24"/>
          <w:szCs w:val="24"/>
          <w:lang w:val="en-US"/>
        </w:rPr>
        <w:t>bardawil</w:t>
      </w:r>
      <w:proofErr w:type="spellEnd"/>
      <w:r w:rsidRPr="00BF1346">
        <w:rPr>
          <w:rFonts w:ascii="Times New Roman" w:hAnsi="Times New Roman" w:cs="Times New Roman"/>
          <w:sz w:val="24"/>
          <w:szCs w:val="24"/>
          <w:lang w:val="en-US"/>
        </w:rPr>
        <w:t xml:space="preserve"> (Chlorophyceae). Journal of Phycology, 25: 175-178.</w:t>
      </w:r>
    </w:p>
    <w:p w14:paraId="37E0E863" w14:textId="77777777" w:rsidR="00756D08" w:rsidRPr="00BF1346" w:rsidRDefault="00756D08" w:rsidP="00756D08">
      <w:pPr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4A3FF8C7" w14:textId="77777777" w:rsidR="00756D08" w:rsidRPr="00BF1346" w:rsidRDefault="00756D08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37C9D4" w14:textId="77777777" w:rsidR="002D36E0" w:rsidRPr="00BF1346" w:rsidRDefault="002D36E0" w:rsidP="00A64A37">
      <w:pPr>
        <w:widowControl w:val="0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17243" w:rsidRPr="00BF1346" w14:paraId="63B64AF2" w14:textId="77777777" w:rsidTr="003B74C9">
        <w:tc>
          <w:tcPr>
            <w:tcW w:w="8931" w:type="dxa"/>
          </w:tcPr>
          <w:p w14:paraId="5E469431" w14:textId="77777777" w:rsidR="00A17243" w:rsidRPr="00BF1346" w:rsidRDefault="00A17243" w:rsidP="00A1724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Listar en orden alfabético todas las </w:t>
            </w:r>
            <w:r w:rsidR="00756D08"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referencias citadas </w:t>
            </w:r>
            <w:r w:rsidRPr="00BF1346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r w:rsidR="00224FC8">
              <w:rPr>
                <w:rFonts w:ascii="Times New Roman" w:hAnsi="Times New Roman" w:cs="Times New Roman"/>
                <w:sz w:val="24"/>
                <w:szCs w:val="24"/>
              </w:rPr>
              <w:t>el mismo formato mostrado arriba, siguiendo las siguientes pautas</w:t>
            </w:r>
            <w:r w:rsidR="00756D08" w:rsidRPr="00BF13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B01542" w14:textId="77777777" w:rsidR="00756D08" w:rsidRPr="00BF1346" w:rsidRDefault="00756D08" w:rsidP="00756D0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022C6FAE" w14:textId="77777777" w:rsidR="00A17243" w:rsidRPr="00BF1346" w:rsidRDefault="00A17243" w:rsidP="00A1724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Revistas en serie:</w:t>
            </w:r>
          </w:p>
          <w:p w14:paraId="7DC50C7F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B7D5D60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Rodríguez C. (2019). Cultivo de juveniles de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Dormitator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bajo régimen de dietas proteicas. 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AquaTechnica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2(1):32-42.</w:t>
            </w:r>
          </w:p>
          <w:p w14:paraId="6373F261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2267084" w14:textId="77777777" w:rsidR="00A17243" w:rsidRPr="001776DE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Rodríguez C., Alvarado D. (2019). Cultivo de juveniles de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Dormitator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bajo régimen de dietas proteicas. </w:t>
            </w:r>
            <w:r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AquaTechnica, 2(2):32-42.</w:t>
            </w:r>
            <w:r w:rsidR="0098528F"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98528F" w:rsidRPr="001776DE">
              <w:rPr>
                <w:rStyle w:val="Ttulo1Car"/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https://doi.org/10.1111/are.14831</w:t>
            </w:r>
          </w:p>
          <w:p w14:paraId="47B76CC4" w14:textId="77777777" w:rsidR="00A17243" w:rsidRPr="001776DE" w:rsidRDefault="00A17243" w:rsidP="00A1724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2D47BEF" w14:textId="77777777" w:rsidR="00A17243" w:rsidRPr="001776DE" w:rsidRDefault="00A17243" w:rsidP="00A1724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1776DE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Libro:</w:t>
            </w:r>
          </w:p>
          <w:p w14:paraId="0CA36CC6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Rodríguez C. (2019). Cultivo de Chame </w:t>
            </w:r>
            <w:r w:rsidRPr="001776DE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Dormitator latifrons</w:t>
            </w:r>
            <w:r w:rsidRPr="001776D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. </w:t>
            </w: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Editorial 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Aquarious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Manta, Ecuador. 360pp. </w:t>
            </w:r>
          </w:p>
          <w:p w14:paraId="74909F73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B41EF78" w14:textId="77777777" w:rsidR="00A17243" w:rsidRPr="00BF1346" w:rsidRDefault="00A17243" w:rsidP="00A1724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Capítulo de libro:</w:t>
            </w:r>
          </w:p>
          <w:p w14:paraId="5B8CAFA0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3F3A6FA8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Alvarado D., Alió D.  (2019). Alimentación del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Dormidator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In: Rodríguez C.  (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ed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). Cultivo de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Dormidator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Editorial 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Aquarious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Manta, Ecuador. 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pp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20-40.</w:t>
            </w:r>
          </w:p>
          <w:p w14:paraId="3FDA5467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5E4BB20" w14:textId="77777777" w:rsidR="00A17243" w:rsidRPr="00BF1346" w:rsidRDefault="00A17243" w:rsidP="00A1724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Tesis y trabajos de grado:</w:t>
            </w:r>
          </w:p>
          <w:p w14:paraId="22EB8DF3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41B15627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Alvarado D. (2019). Régimen alimenticio en juveniles el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Dormitator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Tesis de pregrado, Escuela de Acuicultura y Pesquerías, Universidad Técnica de Manabí, Bahía de Caráquez, Ecuador. 118pp.</w:t>
            </w:r>
          </w:p>
          <w:p w14:paraId="4B42FCD2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3E9D848" w14:textId="77777777" w:rsidR="00A17243" w:rsidRPr="00BF1346" w:rsidRDefault="00A17243" w:rsidP="00A1724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Congresos y reuniones científicas:</w:t>
            </w:r>
          </w:p>
          <w:p w14:paraId="1D1B33C0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379D0E50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Alvarado D. (2019). Régimen alimenticio en juveniles el Chame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Dormitator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latifrons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IV Congreso Internacional de Piscicultura. Escuela de Acuicultura y Pesquerías, Universidad Técnica de Manabí, Bahía de Caráquez, Ecuador (julio 2019).</w:t>
            </w:r>
          </w:p>
          <w:p w14:paraId="1F3AEA6E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2404FDC" w14:textId="77777777" w:rsidR="00A17243" w:rsidRPr="00BF1346" w:rsidRDefault="00A17243" w:rsidP="00A1724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Referencia </w:t>
            </w:r>
            <w:proofErr w:type="spellStart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s-ES"/>
              </w:rPr>
              <w:t>on</w:t>
            </w:r>
            <w:proofErr w:type="spellEnd"/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s-ES"/>
              </w:rPr>
              <w:t xml:space="preserve"> line</w:t>
            </w:r>
            <w:r w:rsidRPr="00BF1346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solo para casos institucionales:</w:t>
            </w:r>
          </w:p>
          <w:p w14:paraId="684472DA" w14:textId="77777777" w:rsidR="00A17243" w:rsidRPr="00BF1346" w:rsidRDefault="00A17243" w:rsidP="00A17243">
            <w:pPr>
              <w:ind w:hanging="284"/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14:paraId="24F6FD6C" w14:textId="77777777" w:rsidR="00A17243" w:rsidRPr="00BF1346" w:rsidRDefault="00A17243" w:rsidP="00A17243">
            <w:pPr>
              <w:ind w:left="1418" w:hanging="284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FAO (2019). Programa de información de especies acuáticas </w:t>
            </w:r>
            <w:r w:rsidRPr="00BF134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Crassostrea gigas</w:t>
            </w:r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Texto  </w:t>
            </w:r>
            <w:proofErr w:type="spellStart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Helm</w:t>
            </w:r>
            <w:proofErr w:type="spellEnd"/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M. In: Departamento de Pesca y Acuicultura de la FAO [en línea]. Roma. 20 Febrero 2019: (</w:t>
            </w:r>
            <w:hyperlink r:id="rId13" w:history="1">
              <w:r w:rsidRPr="00BF1346">
                <w:rPr>
                  <w:rFonts w:ascii="Times New Roman" w:hAnsi="Times New Roman" w:cs="Times New Roman"/>
                  <w:sz w:val="24"/>
                  <w:szCs w:val="24"/>
                  <w:lang w:val="es-ES"/>
                </w:rPr>
                <w:t>http://www.fao.org/fishery/culturedspecies/Crassostrea_gigas/es</w:t>
              </w:r>
            </w:hyperlink>
            <w:r w:rsidRPr="00BF134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).</w:t>
            </w:r>
          </w:p>
          <w:p w14:paraId="3264E51D" w14:textId="77777777" w:rsidR="00A17243" w:rsidRPr="00BF1346" w:rsidRDefault="00A17243" w:rsidP="00AC3BC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615B5" w14:textId="77777777" w:rsidR="00962E72" w:rsidRPr="00BF1346" w:rsidRDefault="00962E72">
      <w:pPr>
        <w:rPr>
          <w:rFonts w:ascii="Times New Roman" w:hAnsi="Times New Roman" w:cs="Times New Roman"/>
          <w:sz w:val="24"/>
          <w:szCs w:val="24"/>
        </w:rPr>
      </w:pPr>
    </w:p>
    <w:sectPr w:rsidR="00962E72" w:rsidRPr="00BF1346" w:rsidSect="009940E1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type w:val="continuous"/>
      <w:pgSz w:w="11907" w:h="16839" w:code="9"/>
      <w:pgMar w:top="1417" w:right="1275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rcos De Donato Capote" w:date="2020-11-14T08:15:00Z" w:initials="MDDC">
    <w:p w14:paraId="1B5A749A" w14:textId="77777777" w:rsidR="0096079A" w:rsidRDefault="0096079A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</w:rPr>
        <w:t xml:space="preserve">Procure no exceder de una extensión máxima de 20 palabras en el </w:t>
      </w:r>
      <w:r w:rsidRPr="00BF1346">
        <w:rPr>
          <w:rFonts w:ascii="Times New Roman" w:hAnsi="Times New Roman" w:cs="Times New Roman"/>
          <w:b/>
        </w:rPr>
        <w:t>título</w:t>
      </w:r>
      <w:r w:rsidRPr="00BF1346">
        <w:rPr>
          <w:rFonts w:ascii="Times New Roman" w:hAnsi="Times New Roman" w:cs="Times New Roman"/>
        </w:rPr>
        <w:t>. Si el manuscrito es escrito en castellano o en portugués, traduzca título a inglés. Título corto no más de 10 palabras.</w:t>
      </w:r>
    </w:p>
  </w:comment>
  <w:comment w:id="1" w:author="Marcos De Donato Capote" w:date="2020-11-14T08:17:00Z" w:initials="MDDC">
    <w:p w14:paraId="7837F469" w14:textId="77777777" w:rsidR="0096079A" w:rsidRDefault="0096079A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  <w:b/>
        </w:rPr>
        <w:t>Autores:</w:t>
      </w:r>
      <w:r w:rsidRPr="00BF1346">
        <w:rPr>
          <w:rFonts w:ascii="Times New Roman" w:hAnsi="Times New Roman" w:cs="Times New Roman"/>
        </w:rPr>
        <w:t xml:space="preserve"> nombre y apellidos completos, en ese orden.  Cuando todos los autores tengan la misma filiación, no será necesario colocar el superíndice. No. ORCID y Email solo del autor de correspondencia.  Si no tiene código ORCID puede inscribirse aquí: </w:t>
      </w:r>
      <w:hyperlink r:id="rId1" w:history="1">
        <w:r w:rsidRPr="00BF1346">
          <w:rPr>
            <w:rStyle w:val="Hipervnculo"/>
            <w:rFonts w:ascii="Times New Roman" w:hAnsi="Times New Roman" w:cs="Times New Roman"/>
          </w:rPr>
          <w:t>https://orcid.org/register</w:t>
        </w:r>
      </w:hyperlink>
      <w:r w:rsidRPr="00BF1346">
        <w:rPr>
          <w:rFonts w:ascii="Times New Roman" w:hAnsi="Times New Roman" w:cs="Times New Roman"/>
        </w:rPr>
        <w:t xml:space="preserve"> (es optativo).</w:t>
      </w:r>
    </w:p>
  </w:comment>
  <w:comment w:id="2" w:author="Marcos De Donato Capote" w:date="2020-11-24T09:15:00Z" w:initials="MDDC">
    <w:p w14:paraId="15A85064" w14:textId="77777777" w:rsidR="00CB54A7" w:rsidRDefault="00CB54A7" w:rsidP="00CB54A7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</w:rPr>
        <w:t xml:space="preserve">El </w:t>
      </w:r>
      <w:r w:rsidRPr="00BF1346">
        <w:rPr>
          <w:rFonts w:ascii="Times New Roman" w:hAnsi="Times New Roman" w:cs="Times New Roman"/>
          <w:b/>
        </w:rPr>
        <w:t>resumen</w:t>
      </w:r>
      <w:r w:rsidRPr="00BF1346">
        <w:rPr>
          <w:rFonts w:ascii="Times New Roman" w:hAnsi="Times New Roman" w:cs="Times New Roman"/>
        </w:rPr>
        <w:t xml:space="preserve"> debe estar escrito en forma continua en un solo bloque, máximo 300 palabras; en el idioma del manuscrito (castellano, inglés o portugués). No debe incluir gráficos, tablas, ni ilustraciones, ni probabilidades de pruebas estadísticas, use simplemente la palabra significativo o no </w:t>
      </w:r>
      <w:r w:rsidRPr="00BF1346">
        <w:rPr>
          <w:rFonts w:ascii="Times New Roman" w:hAnsi="Times New Roman" w:cs="Times New Roman"/>
        </w:rPr>
        <w:t>significativo cuando quiera refrerirse a comparaciones estadísticas en el resumen. Se sugiere énfasis en los resultados y conclusiones.</w:t>
      </w:r>
    </w:p>
  </w:comment>
  <w:comment w:id="3" w:author="Marcos De Donato Capote" w:date="2020-11-24T09:16:00Z" w:initials="MDDC">
    <w:p w14:paraId="7520C3B2" w14:textId="77777777" w:rsidR="00CB54A7" w:rsidRDefault="00CB54A7" w:rsidP="00CB54A7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  <w:b/>
          <w:bCs/>
        </w:rPr>
        <w:t xml:space="preserve">Palabras clave: </w:t>
      </w:r>
      <w:r w:rsidRPr="00BF1346">
        <w:rPr>
          <w:rFonts w:ascii="Times New Roman" w:hAnsi="Times New Roman" w:cs="Times New Roman"/>
        </w:rPr>
        <w:t>Seleccione e indique un máximo 4 a 5 palabras clave.  Si el manuscrito es escrito en castellano o en portugés, traduzca el resumen y las palabras clave.</w:t>
      </w:r>
    </w:p>
  </w:comment>
  <w:comment w:id="4" w:author="Marcos De Donato Capote" w:date="2020-11-24T09:16:00Z" w:initials="MDDC">
    <w:p w14:paraId="05008CC9" w14:textId="77777777" w:rsidR="0096079A" w:rsidRDefault="0096079A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</w:rPr>
        <w:t xml:space="preserve">Redacte la </w:t>
      </w:r>
      <w:r w:rsidRPr="00BF1346">
        <w:rPr>
          <w:rFonts w:ascii="Times New Roman" w:hAnsi="Times New Roman" w:cs="Times New Roman"/>
          <w:b/>
        </w:rPr>
        <w:t>introducción</w:t>
      </w:r>
      <w:r>
        <w:rPr>
          <w:rFonts w:ascii="Times New Roman" w:hAnsi="Times New Roman" w:cs="Times New Roman"/>
        </w:rPr>
        <w:t xml:space="preserve"> del trabajo, evite</w:t>
      </w:r>
      <w:r w:rsidRPr="00BF1346">
        <w:rPr>
          <w:rFonts w:ascii="Times New Roman" w:hAnsi="Times New Roman" w:cs="Times New Roman"/>
        </w:rPr>
        <w:t xml:space="preserve"> generalidades, dar un espacio entre párrafos.  Usar citas como se indica en el ejemplo. Para Comunicación personal: (Carlos Rodríguez, Instituto del Mar, Ecuador, julio 2018), para datos no publicados (datos no publicado</w:t>
      </w:r>
      <w:r w:rsidR="001B64D4">
        <w:rPr>
          <w:rFonts w:ascii="Times New Roman" w:hAnsi="Times New Roman" w:cs="Times New Roman"/>
        </w:rPr>
        <w:t>s</w:t>
      </w:r>
      <w:r w:rsidRPr="00BF1346">
        <w:rPr>
          <w:rFonts w:ascii="Times New Roman" w:hAnsi="Times New Roman" w:cs="Times New Roman"/>
        </w:rPr>
        <w:t>).</w:t>
      </w:r>
    </w:p>
  </w:comment>
  <w:comment w:id="5" w:author="Marcos De Donato Capote" w:date="2020-11-24T09:17:00Z" w:initials="MDDC">
    <w:p w14:paraId="0125BE16" w14:textId="77777777" w:rsidR="00B75C15" w:rsidRDefault="00B75C15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  <w:bCs/>
        </w:rPr>
        <w:t>S</w:t>
      </w:r>
      <w:r w:rsidR="001B64D4">
        <w:rPr>
          <w:rFonts w:ascii="Times New Roman" w:hAnsi="Times New Roman" w:cs="Times New Roman"/>
          <w:bCs/>
        </w:rPr>
        <w:t>i considera necesario usar subtí</w:t>
      </w:r>
      <w:r w:rsidRPr="00BF1346">
        <w:rPr>
          <w:rFonts w:ascii="Times New Roman" w:hAnsi="Times New Roman" w:cs="Times New Roman"/>
          <w:bCs/>
        </w:rPr>
        <w:t>tulos, siga la siguiente jerarquización:</w:t>
      </w:r>
      <w:r w:rsidRPr="00BF1346">
        <w:rPr>
          <w:rFonts w:ascii="Times New Roman" w:hAnsi="Times New Roman" w:cs="Times New Roman"/>
          <w:b/>
          <w:bCs/>
        </w:rPr>
        <w:t xml:space="preserve"> Subtítulo, </w:t>
      </w:r>
      <w:r w:rsidRPr="00BF1346">
        <w:rPr>
          <w:rFonts w:ascii="Times New Roman" w:hAnsi="Times New Roman" w:cs="Times New Roman"/>
          <w:b/>
          <w:bCs/>
          <w:i/>
        </w:rPr>
        <w:t>Subtítulo</w:t>
      </w:r>
      <w:r w:rsidRPr="00BF1346">
        <w:rPr>
          <w:rFonts w:ascii="Times New Roman" w:hAnsi="Times New Roman" w:cs="Times New Roman"/>
          <w:b/>
          <w:bCs/>
        </w:rPr>
        <w:t xml:space="preserve">, </w:t>
      </w:r>
      <w:r w:rsidRPr="00BF1346">
        <w:rPr>
          <w:rFonts w:ascii="Times New Roman" w:hAnsi="Times New Roman" w:cs="Times New Roman"/>
          <w:bCs/>
          <w:i/>
        </w:rPr>
        <w:t xml:space="preserve">subtítulo, </w:t>
      </w:r>
      <w:r w:rsidRPr="00BF1346">
        <w:rPr>
          <w:rFonts w:ascii="Times New Roman" w:hAnsi="Times New Roman" w:cs="Times New Roman"/>
          <w:bCs/>
          <w:u w:val="single"/>
        </w:rPr>
        <w:t xml:space="preserve">subtítulo. </w:t>
      </w:r>
      <w:r w:rsidRPr="00BF1346">
        <w:rPr>
          <w:rFonts w:ascii="Times New Roman" w:hAnsi="Times New Roman" w:cs="Times New Roman"/>
        </w:rPr>
        <w:t>Incluya las tablas y figuras luego del párrafo en las cuales se citó.</w:t>
      </w:r>
    </w:p>
  </w:comment>
  <w:comment w:id="6" w:author="Marcos De Donato Capote" w:date="2020-11-24T09:17:00Z" w:initials="MDDC">
    <w:p w14:paraId="1FF9F4E9" w14:textId="77777777" w:rsidR="00335448" w:rsidRDefault="00335448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</w:rPr>
        <w:t xml:space="preserve">Redacte una descripción de los </w:t>
      </w:r>
      <w:r w:rsidRPr="00BF1346">
        <w:rPr>
          <w:rFonts w:ascii="Times New Roman" w:hAnsi="Times New Roman" w:cs="Times New Roman"/>
          <w:b/>
        </w:rPr>
        <w:t>resultados</w:t>
      </w:r>
      <w:r w:rsidRPr="00BF1346">
        <w:rPr>
          <w:rFonts w:ascii="Times New Roman" w:hAnsi="Times New Roman" w:cs="Times New Roman"/>
        </w:rPr>
        <w:t xml:space="preserve"> específicos del trabajo. Incluya las tablas y figuras luego del párrafo en las cuales se citó. </w:t>
      </w:r>
      <w:r w:rsidRPr="00BF1346">
        <w:rPr>
          <w:rFonts w:ascii="Times New Roman" w:hAnsi="Times New Roman" w:cs="Times New Roman"/>
          <w:bCs/>
        </w:rPr>
        <w:t>S</w:t>
      </w:r>
      <w:r w:rsidR="001B64D4">
        <w:rPr>
          <w:rFonts w:ascii="Times New Roman" w:hAnsi="Times New Roman" w:cs="Times New Roman"/>
          <w:bCs/>
        </w:rPr>
        <w:t>i considera necesario usar subtí</w:t>
      </w:r>
      <w:r w:rsidRPr="00BF1346">
        <w:rPr>
          <w:rFonts w:ascii="Times New Roman" w:hAnsi="Times New Roman" w:cs="Times New Roman"/>
          <w:bCs/>
        </w:rPr>
        <w:t>tulos, siga la siguiente jerarquización:</w:t>
      </w:r>
      <w:r w:rsidRPr="00BF1346">
        <w:rPr>
          <w:rFonts w:ascii="Times New Roman" w:hAnsi="Times New Roman" w:cs="Times New Roman"/>
          <w:b/>
          <w:bCs/>
        </w:rPr>
        <w:t xml:space="preserve"> Subtítulo, </w:t>
      </w:r>
      <w:r w:rsidRPr="00BF1346">
        <w:rPr>
          <w:rFonts w:ascii="Times New Roman" w:hAnsi="Times New Roman" w:cs="Times New Roman"/>
          <w:b/>
          <w:bCs/>
          <w:i/>
        </w:rPr>
        <w:t>Subtítulo</w:t>
      </w:r>
      <w:r w:rsidRPr="00BF1346">
        <w:rPr>
          <w:rFonts w:ascii="Times New Roman" w:hAnsi="Times New Roman" w:cs="Times New Roman"/>
          <w:b/>
          <w:bCs/>
        </w:rPr>
        <w:t xml:space="preserve">, </w:t>
      </w:r>
      <w:r w:rsidRPr="00BF1346">
        <w:rPr>
          <w:rFonts w:ascii="Times New Roman" w:hAnsi="Times New Roman" w:cs="Times New Roman"/>
          <w:bCs/>
          <w:i/>
        </w:rPr>
        <w:t xml:space="preserve">subtítulo, </w:t>
      </w:r>
      <w:r w:rsidRPr="00BF1346">
        <w:rPr>
          <w:rFonts w:ascii="Times New Roman" w:hAnsi="Times New Roman" w:cs="Times New Roman"/>
          <w:bCs/>
          <w:u w:val="single"/>
        </w:rPr>
        <w:t>subtítulo.</w:t>
      </w:r>
    </w:p>
  </w:comment>
  <w:comment w:id="7" w:author="Marcos De Donato Capote" w:date="2020-11-24T09:18:00Z" w:initials="MDDC">
    <w:p w14:paraId="53355AD9" w14:textId="77777777" w:rsidR="00335448" w:rsidRDefault="00335448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</w:rPr>
        <w:t xml:space="preserve">Redacte una descripción de la </w:t>
      </w:r>
      <w:r w:rsidRPr="00BF1346">
        <w:rPr>
          <w:rFonts w:ascii="Times New Roman" w:hAnsi="Times New Roman" w:cs="Times New Roman"/>
          <w:b/>
        </w:rPr>
        <w:t>discusión</w:t>
      </w:r>
      <w:r w:rsidRPr="00BF1346">
        <w:rPr>
          <w:rFonts w:ascii="Times New Roman" w:hAnsi="Times New Roman" w:cs="Times New Roman"/>
        </w:rPr>
        <w:t xml:space="preserve"> del trabajo. Incluya las tablas y figuras luego del párrafo en las cuales se citó. </w:t>
      </w:r>
      <w:r w:rsidRPr="00BF1346">
        <w:rPr>
          <w:rFonts w:ascii="Times New Roman" w:hAnsi="Times New Roman" w:cs="Times New Roman"/>
          <w:bCs/>
        </w:rPr>
        <w:t>S</w:t>
      </w:r>
      <w:r w:rsidR="001B64D4">
        <w:rPr>
          <w:rFonts w:ascii="Times New Roman" w:hAnsi="Times New Roman" w:cs="Times New Roman"/>
          <w:bCs/>
        </w:rPr>
        <w:t>i considera necesario usar subtí</w:t>
      </w:r>
      <w:r w:rsidRPr="00BF1346">
        <w:rPr>
          <w:rFonts w:ascii="Times New Roman" w:hAnsi="Times New Roman" w:cs="Times New Roman"/>
          <w:bCs/>
        </w:rPr>
        <w:t>tulos, siga la siguiente jerarquización:</w:t>
      </w:r>
      <w:r w:rsidRPr="00BF1346">
        <w:rPr>
          <w:rFonts w:ascii="Times New Roman" w:hAnsi="Times New Roman" w:cs="Times New Roman"/>
          <w:b/>
          <w:bCs/>
        </w:rPr>
        <w:t xml:space="preserve"> Subtítulo, </w:t>
      </w:r>
      <w:r w:rsidRPr="00BF1346">
        <w:rPr>
          <w:rFonts w:ascii="Times New Roman" w:hAnsi="Times New Roman" w:cs="Times New Roman"/>
          <w:b/>
          <w:bCs/>
          <w:i/>
        </w:rPr>
        <w:t>Subtítulo</w:t>
      </w:r>
      <w:r w:rsidRPr="00BF1346">
        <w:rPr>
          <w:rFonts w:ascii="Times New Roman" w:hAnsi="Times New Roman" w:cs="Times New Roman"/>
          <w:b/>
          <w:bCs/>
        </w:rPr>
        <w:t xml:space="preserve">, </w:t>
      </w:r>
      <w:r w:rsidRPr="00BF1346">
        <w:rPr>
          <w:rFonts w:ascii="Times New Roman" w:hAnsi="Times New Roman" w:cs="Times New Roman"/>
          <w:bCs/>
          <w:i/>
        </w:rPr>
        <w:t xml:space="preserve">subtítulo, </w:t>
      </w:r>
      <w:r w:rsidRPr="00BF1346">
        <w:rPr>
          <w:rFonts w:ascii="Times New Roman" w:hAnsi="Times New Roman" w:cs="Times New Roman"/>
          <w:bCs/>
          <w:u w:val="single"/>
        </w:rPr>
        <w:t>subtítulo.</w:t>
      </w:r>
    </w:p>
  </w:comment>
  <w:comment w:id="8" w:author="Marcos De Donato Capote" w:date="2020-11-24T09:18:00Z" w:initials="MDDC">
    <w:p w14:paraId="40EB11C2" w14:textId="77777777" w:rsidR="00335448" w:rsidRDefault="00335448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</w:rPr>
        <w:t xml:space="preserve">Redacte las </w:t>
      </w:r>
      <w:r w:rsidRPr="00BF1346">
        <w:rPr>
          <w:rFonts w:ascii="Times New Roman" w:hAnsi="Times New Roman" w:cs="Times New Roman"/>
          <w:b/>
        </w:rPr>
        <w:t>conclusiones</w:t>
      </w:r>
      <w:r w:rsidRPr="00BF1346">
        <w:rPr>
          <w:rFonts w:ascii="Times New Roman" w:hAnsi="Times New Roman" w:cs="Times New Roman"/>
        </w:rPr>
        <w:t xml:space="preserve"> del trabajo, dar</w:t>
      </w:r>
      <w:r w:rsidR="001B64D4">
        <w:rPr>
          <w:rFonts w:ascii="Times New Roman" w:hAnsi="Times New Roman" w:cs="Times New Roman"/>
        </w:rPr>
        <w:t xml:space="preserve"> </w:t>
      </w:r>
      <w:r w:rsidRPr="00BF1346">
        <w:rPr>
          <w:rFonts w:ascii="Times New Roman" w:hAnsi="Times New Roman" w:cs="Times New Roman"/>
        </w:rPr>
        <w:t>un espacio entre párrafos</w:t>
      </w:r>
      <w:r w:rsidRPr="00BF1346">
        <w:rPr>
          <w:rFonts w:ascii="Times New Roman" w:hAnsi="Times New Roman" w:cs="Times New Roman"/>
          <w:lang w:val="es-ES"/>
        </w:rPr>
        <w:t xml:space="preserve">. Las conclusiones </w:t>
      </w:r>
      <w:r w:rsidRPr="00BF1346">
        <w:rPr>
          <w:rFonts w:ascii="Times New Roman" w:hAnsi="Times New Roman" w:cs="Times New Roman"/>
        </w:rPr>
        <w:t xml:space="preserve">pueden </w:t>
      </w:r>
      <w:r w:rsidRPr="00BF1346">
        <w:rPr>
          <w:rFonts w:ascii="Times New Roman" w:hAnsi="Times New Roman" w:cs="Times New Roman"/>
          <w:lang w:val="es-ES"/>
        </w:rPr>
        <w:t>ir en el aparatado de discusión, al final de la sección.</w:t>
      </w:r>
    </w:p>
  </w:comment>
  <w:comment w:id="9" w:author="Marcos De Donato Capote" w:date="2020-11-24T09:19:00Z" w:initials="MDDC">
    <w:p w14:paraId="1515163F" w14:textId="77777777" w:rsidR="00335448" w:rsidRDefault="00335448">
      <w:pPr>
        <w:pStyle w:val="Textocomentario"/>
      </w:pPr>
      <w:r>
        <w:rPr>
          <w:rStyle w:val="Refdecomentario"/>
        </w:rPr>
        <w:annotationRef/>
      </w:r>
      <w:r w:rsidRPr="00BF1346">
        <w:rPr>
          <w:rFonts w:ascii="Times New Roman" w:hAnsi="Times New Roman" w:cs="Times New Roman"/>
          <w:lang w:val="es-ES"/>
        </w:rPr>
        <w:t>Nombrar proyecto</w:t>
      </w:r>
      <w:r w:rsidR="001B64D4">
        <w:rPr>
          <w:rFonts w:ascii="Times New Roman" w:hAnsi="Times New Roman" w:cs="Times New Roman"/>
          <w:lang w:val="es-ES"/>
        </w:rPr>
        <w:t>,</w:t>
      </w:r>
      <w:r w:rsidRPr="00BF1346">
        <w:rPr>
          <w:rFonts w:ascii="Times New Roman" w:hAnsi="Times New Roman" w:cs="Times New Roman"/>
          <w:lang w:val="es-ES"/>
        </w:rPr>
        <w:t xml:space="preserve"> entidades financiadoras del trabajo, agradecimiento por colaboración técnica o intelectual etc., evitar el uso de títulos laborales.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5A749A" w15:done="0"/>
  <w15:commentEx w15:paraId="7837F469" w15:done="0"/>
  <w15:commentEx w15:paraId="15A85064" w15:done="0"/>
  <w15:commentEx w15:paraId="7520C3B2" w15:done="0"/>
  <w15:commentEx w15:paraId="05008CC9" w15:done="0"/>
  <w15:commentEx w15:paraId="0125BE16" w15:done="0"/>
  <w15:commentEx w15:paraId="1FF9F4E9" w15:done="0"/>
  <w15:commentEx w15:paraId="53355AD9" w15:done="0"/>
  <w15:commentEx w15:paraId="40EB11C2" w15:done="0"/>
  <w15:commentEx w15:paraId="151516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5A749A" w16cid:durableId="2367A4B3"/>
  <w16cid:commentId w16cid:paraId="7837F469" w16cid:durableId="2367A4B4"/>
  <w16cid:commentId w16cid:paraId="15A85064" w16cid:durableId="2367A4B5"/>
  <w16cid:commentId w16cid:paraId="7520C3B2" w16cid:durableId="2367A4B6"/>
  <w16cid:commentId w16cid:paraId="05008CC9" w16cid:durableId="2367A4B7"/>
  <w16cid:commentId w16cid:paraId="0125BE16" w16cid:durableId="2367A4B8"/>
  <w16cid:commentId w16cid:paraId="1FF9F4E9" w16cid:durableId="2367A4B9"/>
  <w16cid:commentId w16cid:paraId="53355AD9" w16cid:durableId="2367A4BA"/>
  <w16cid:commentId w16cid:paraId="40EB11C2" w16cid:durableId="2367A4BB"/>
  <w16cid:commentId w16cid:paraId="1515163F" w16cid:durableId="2367A4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35085" w14:textId="77777777" w:rsidR="002966EF" w:rsidRDefault="002966EF" w:rsidP="00F47769">
      <w:r>
        <w:separator/>
      </w:r>
    </w:p>
  </w:endnote>
  <w:endnote w:type="continuationSeparator" w:id="0">
    <w:p w14:paraId="72455EE8" w14:textId="77777777" w:rsidR="002966EF" w:rsidRDefault="002966EF" w:rsidP="00F4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F909" w14:textId="77777777" w:rsidR="00962E72" w:rsidRDefault="00962E72" w:rsidP="00962E72">
    <w:pPr>
      <w:pStyle w:val="Piedepgina"/>
      <w:jc w:val="center"/>
      <w:rPr>
        <w:rFonts w:ascii="Century Gothic" w:hAnsi="Century Gothic"/>
        <w:b/>
        <w:color w:val="385623"/>
        <w:sz w:val="16"/>
        <w:szCs w:val="16"/>
      </w:rPr>
    </w:pPr>
  </w:p>
  <w:p w14:paraId="13D4A99C" w14:textId="77777777" w:rsidR="00962E72" w:rsidRPr="00572D6F" w:rsidRDefault="00962E72" w:rsidP="00962E72">
    <w:pPr>
      <w:pStyle w:val="Piedepgina"/>
      <w:jc w:val="center"/>
      <w:rPr>
        <w:rFonts w:ascii="Century Gothic" w:hAnsi="Century Gothic"/>
        <w:b/>
        <w:color w:val="385623"/>
      </w:rPr>
    </w:pPr>
    <w:r w:rsidRPr="00572D6F">
      <w:rPr>
        <w:rFonts w:ascii="Century Gothic" w:hAnsi="Century Gothic"/>
        <w:b/>
        <w:color w:val="385623"/>
        <w:sz w:val="16"/>
        <w:szCs w:val="16"/>
      </w:rPr>
      <w:t>|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begin"/>
    </w:r>
    <w:r>
      <w:rPr>
        <w:rFonts w:ascii="Century Gothic" w:hAnsi="Century Gothic"/>
        <w:b/>
        <w:color w:val="385623"/>
        <w:sz w:val="16"/>
        <w:szCs w:val="16"/>
      </w:rPr>
      <w:instrText>PAGE</w:instrText>
    </w:r>
    <w:r w:rsidRPr="00572D6F">
      <w:rPr>
        <w:rFonts w:ascii="Century Gothic" w:hAnsi="Century Gothic"/>
        <w:b/>
        <w:color w:val="385623"/>
        <w:sz w:val="16"/>
        <w:szCs w:val="16"/>
      </w:rPr>
      <w:instrText xml:space="preserve">   \* MERGEFORMAT</w:instrTex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separate"/>
    </w:r>
    <w:r>
      <w:rPr>
        <w:rFonts w:ascii="Century Gothic" w:hAnsi="Century Gothic"/>
        <w:b/>
        <w:noProof/>
        <w:color w:val="385623"/>
        <w:sz w:val="16"/>
        <w:szCs w:val="16"/>
      </w:rPr>
      <w:t>50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end"/>
    </w:r>
    <w:r w:rsidRPr="00572D6F">
      <w:rPr>
        <w:rFonts w:ascii="Century Gothic" w:hAnsi="Century Gothic"/>
        <w:b/>
        <w:color w:val="385623"/>
        <w:sz w:val="16"/>
        <w:szCs w:val="16"/>
      </w:rPr>
      <w:t>|</w:t>
    </w:r>
  </w:p>
  <w:p w14:paraId="607B8941" w14:textId="77777777" w:rsidR="00962E72" w:rsidRDefault="00962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6121" w14:textId="77777777" w:rsidR="00962E72" w:rsidRDefault="00962E72">
    <w:pPr>
      <w:pStyle w:val="Piedepgina"/>
      <w:jc w:val="center"/>
      <w:rPr>
        <w:rFonts w:ascii="Century Gothic" w:hAnsi="Century Gothic"/>
        <w:b/>
        <w:color w:val="385623"/>
        <w:sz w:val="16"/>
        <w:szCs w:val="16"/>
      </w:rPr>
    </w:pPr>
  </w:p>
  <w:p w14:paraId="285C15F1" w14:textId="77777777" w:rsidR="00962E72" w:rsidRPr="00572D6F" w:rsidRDefault="00962E72">
    <w:pPr>
      <w:pStyle w:val="Piedepgina"/>
      <w:jc w:val="center"/>
      <w:rPr>
        <w:rFonts w:ascii="Century Gothic" w:hAnsi="Century Gothic"/>
        <w:b/>
        <w:color w:val="385623"/>
      </w:rPr>
    </w:pPr>
    <w:r w:rsidRPr="00572D6F">
      <w:rPr>
        <w:rFonts w:ascii="Century Gothic" w:hAnsi="Century Gothic"/>
        <w:b/>
        <w:color w:val="385623"/>
        <w:sz w:val="16"/>
        <w:szCs w:val="16"/>
      </w:rPr>
      <w:t>|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begin"/>
    </w:r>
    <w:r>
      <w:rPr>
        <w:rFonts w:ascii="Century Gothic" w:hAnsi="Century Gothic"/>
        <w:b/>
        <w:color w:val="385623"/>
        <w:sz w:val="16"/>
        <w:szCs w:val="16"/>
      </w:rPr>
      <w:instrText>PAGE</w:instrText>
    </w:r>
    <w:r w:rsidRPr="00572D6F">
      <w:rPr>
        <w:rFonts w:ascii="Century Gothic" w:hAnsi="Century Gothic"/>
        <w:b/>
        <w:color w:val="385623"/>
        <w:sz w:val="16"/>
        <w:szCs w:val="16"/>
      </w:rPr>
      <w:instrText xml:space="preserve">   \* MERGEFORMAT</w:instrTex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separate"/>
    </w:r>
    <w:r>
      <w:rPr>
        <w:rFonts w:ascii="Century Gothic" w:hAnsi="Century Gothic"/>
        <w:b/>
        <w:noProof/>
        <w:color w:val="385623"/>
        <w:sz w:val="16"/>
        <w:szCs w:val="16"/>
      </w:rPr>
      <w:t>1</w:t>
    </w:r>
    <w:r w:rsidR="008B4F13" w:rsidRPr="00572D6F">
      <w:rPr>
        <w:rFonts w:ascii="Century Gothic" w:hAnsi="Century Gothic"/>
        <w:b/>
        <w:color w:val="385623"/>
        <w:sz w:val="16"/>
        <w:szCs w:val="16"/>
      </w:rPr>
      <w:fldChar w:fldCharType="end"/>
    </w:r>
    <w:r w:rsidRPr="00572D6F">
      <w:rPr>
        <w:rFonts w:ascii="Century Gothic" w:hAnsi="Century Gothic"/>
        <w:b/>
        <w:color w:val="385623"/>
        <w:sz w:val="16"/>
        <w:szCs w:val="16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21F92" w14:textId="77777777" w:rsidR="002966EF" w:rsidRDefault="002966EF" w:rsidP="00F47769">
      <w:r>
        <w:separator/>
      </w:r>
    </w:p>
  </w:footnote>
  <w:footnote w:type="continuationSeparator" w:id="0">
    <w:p w14:paraId="72868C46" w14:textId="77777777" w:rsidR="002966EF" w:rsidRDefault="002966EF" w:rsidP="00F4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4ECF" w14:textId="77777777" w:rsidR="00962E72" w:rsidRDefault="00962E72" w:rsidP="00962E72">
    <w:pPr>
      <w:pStyle w:val="Encabezado"/>
      <w:jc w:val="center"/>
      <w:rPr>
        <w:sz w:val="18"/>
        <w:szCs w:val="18"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204"/>
      <w:gridCol w:w="2602"/>
    </w:tblGrid>
    <w:tr w:rsidR="00962E72" w:rsidRPr="007B18D5" w14:paraId="024B6539" w14:textId="77777777" w:rsidTr="00962E72">
      <w:tc>
        <w:tcPr>
          <w:tcW w:w="6204" w:type="dxa"/>
          <w:tcBorders>
            <w:bottom w:val="single" w:sz="8" w:space="0" w:color="5B9BD5"/>
            <w:right w:val="nil"/>
          </w:tcBorders>
          <w:shd w:val="clear" w:color="auto" w:fill="auto"/>
        </w:tcPr>
        <w:p w14:paraId="4BA9290D" w14:textId="77777777" w:rsidR="00962E72" w:rsidRPr="007B18D5" w:rsidRDefault="00962E72" w:rsidP="00962E72">
          <w:pPr>
            <w:widowControl w:val="0"/>
            <w:spacing w:line="276" w:lineRule="auto"/>
            <w:rPr>
              <w:rFonts w:ascii="Century Gothic" w:hAnsi="Century Gothic"/>
              <w:b/>
            </w:rPr>
          </w:pPr>
          <w:r w:rsidRPr="00D8310D">
            <w:rPr>
              <w:sz w:val="18"/>
              <w:szCs w:val="18"/>
            </w:rPr>
            <w:t>Guevara</w:t>
          </w:r>
          <w:r>
            <w:rPr>
              <w:sz w:val="18"/>
              <w:szCs w:val="18"/>
            </w:rPr>
            <w:t xml:space="preserve"> </w:t>
          </w:r>
          <w:r w:rsidRPr="004C534B">
            <w:rPr>
              <w:i/>
              <w:sz w:val="18"/>
              <w:szCs w:val="18"/>
            </w:rPr>
            <w:t>et al.</w:t>
          </w:r>
          <w:r>
            <w:rPr>
              <w:i/>
              <w:sz w:val="18"/>
              <w:szCs w:val="18"/>
            </w:rPr>
            <w:t xml:space="preserve">                                                                                                                 </w:t>
          </w:r>
        </w:p>
      </w:tc>
      <w:tc>
        <w:tcPr>
          <w:tcW w:w="2602" w:type="dxa"/>
          <w:tcBorders>
            <w:left w:val="nil"/>
            <w:bottom w:val="single" w:sz="8" w:space="0" w:color="5B9BD5"/>
          </w:tcBorders>
          <w:shd w:val="clear" w:color="auto" w:fill="auto"/>
        </w:tcPr>
        <w:p w14:paraId="3398A6FF" w14:textId="77777777" w:rsidR="00962E72" w:rsidRPr="007B18D5" w:rsidRDefault="00962E72" w:rsidP="00962E72">
          <w:pPr>
            <w:widowControl w:val="0"/>
            <w:spacing w:line="276" w:lineRule="auto"/>
            <w:jc w:val="right"/>
            <w:rPr>
              <w:rFonts w:ascii="Century Gothic" w:hAnsi="Century Gothic"/>
              <w:b/>
            </w:rPr>
          </w:pPr>
          <w:r w:rsidRPr="007B18D5">
            <w:rPr>
              <w:rFonts w:ascii="Century Gothic" w:hAnsi="Century Gothic"/>
              <w:b/>
              <w:sz w:val="16"/>
              <w:szCs w:val="16"/>
            </w:rPr>
            <w:t>Aquatechnica</w:t>
          </w:r>
          <w:r w:rsidRPr="007B18D5">
            <w:rPr>
              <w:rFonts w:ascii="Century Gothic" w:hAnsi="Century Gothic"/>
              <w:sz w:val="16"/>
              <w:szCs w:val="16"/>
            </w:rPr>
            <w:t xml:space="preserve"> </w:t>
          </w:r>
          <w:r>
            <w:rPr>
              <w:rFonts w:ascii="Century Gothic" w:hAnsi="Century Gothic"/>
              <w:color w:val="000000"/>
              <w:sz w:val="16"/>
              <w:szCs w:val="16"/>
            </w:rPr>
            <w:t>(2019) 1: 44-50</w:t>
          </w:r>
        </w:p>
      </w:tc>
    </w:tr>
  </w:tbl>
  <w:p w14:paraId="2176F45B" w14:textId="77777777" w:rsidR="00962E72" w:rsidRDefault="00962E72" w:rsidP="00962E72">
    <w:pPr>
      <w:pStyle w:val="Encabezad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AD3D" w14:textId="3F1825FC" w:rsidR="00147910" w:rsidRPr="00147910" w:rsidRDefault="00147910" w:rsidP="00147910">
    <w:pPr>
      <w:ind w:left="0" w:firstLine="0"/>
      <w:jc w:val="center"/>
      <w:rPr>
        <w:rFonts w:ascii="Times New Roman" w:hAnsi="Times New Roman" w:cs="Times New Roman"/>
        <w:b/>
        <w:color w:val="538135" w:themeColor="accent6" w:themeShade="BF"/>
      </w:rPr>
    </w:pPr>
    <w:r w:rsidRPr="00147910">
      <w:rPr>
        <w:rFonts w:ascii="Times New Roman" w:hAnsi="Times New Roman" w:cs="Times New Roman"/>
        <w:b/>
        <w:color w:val="538135" w:themeColor="accent6" w:themeShade="BF"/>
      </w:rPr>
      <w:t>FORO IBEROAMERICANO DE LOS RECURSOS MARINOS Y LA ACUICULTURA</w:t>
    </w:r>
  </w:p>
  <w:p w14:paraId="271DB5E2" w14:textId="77777777" w:rsidR="00962E72" w:rsidRPr="00147910" w:rsidRDefault="00962E72" w:rsidP="00962E72">
    <w:pPr>
      <w:pStyle w:val="Encabezado"/>
      <w:jc w:val="center"/>
      <w:rPr>
        <w:sz w:val="18"/>
        <w:szCs w:val="18"/>
        <w:lang w:val="es-VE"/>
      </w:rPr>
    </w:pPr>
  </w:p>
  <w:p w14:paraId="39D765D6" w14:textId="77777777" w:rsidR="00962E72" w:rsidRPr="00147910" w:rsidRDefault="00962E72" w:rsidP="00F47769">
    <w:pPr>
      <w:pStyle w:val="Encabezado"/>
      <w:jc w:val="center"/>
      <w:rPr>
        <w:b/>
        <w:color w:val="595959" w:themeColor="text1" w:themeTint="A6"/>
        <w:sz w:val="28"/>
        <w:szCs w:val="28"/>
      </w:rPr>
    </w:pPr>
    <w:r w:rsidRPr="00147910">
      <w:rPr>
        <w:rFonts w:ascii="Century Gothic" w:hAnsi="Century Gothic"/>
        <w:b/>
        <w:noProof/>
        <w:color w:val="595959" w:themeColor="text1" w:themeTint="A6"/>
        <w:lang w:val="es-ES_tradnl" w:eastAsia="es-ES_tradnl"/>
      </w:rPr>
      <w:t xml:space="preserve"> </w:t>
    </w:r>
    <w:r w:rsidRPr="00147910">
      <w:rPr>
        <w:b/>
        <w:color w:val="595959" w:themeColor="text1" w:themeTint="A6"/>
        <w:sz w:val="28"/>
        <w:szCs w:val="28"/>
      </w:rPr>
      <w:t xml:space="preserve">GUÍA PARA LA </w:t>
    </w:r>
    <w:r w:rsidR="001776DE" w:rsidRPr="00147910">
      <w:rPr>
        <w:b/>
        <w:color w:val="595959" w:themeColor="text1" w:themeTint="A6"/>
        <w:sz w:val="28"/>
        <w:szCs w:val="28"/>
      </w:rPr>
      <w:t>PUBLICACIÓN</w:t>
    </w:r>
    <w:r w:rsidRPr="00147910">
      <w:rPr>
        <w:b/>
        <w:color w:val="595959" w:themeColor="text1" w:themeTint="A6"/>
        <w:sz w:val="28"/>
        <w:szCs w:val="28"/>
      </w:rPr>
      <w:t xml:space="preserve"> TRABAJOS DE INVESTIGACIÓN</w:t>
    </w:r>
  </w:p>
  <w:p w14:paraId="176A9F35" w14:textId="77777777" w:rsidR="00962E72" w:rsidRPr="00C44774" w:rsidRDefault="00962E72" w:rsidP="00962E72">
    <w:pPr>
      <w:widowControl w:val="0"/>
      <w:spacing w:line="276" w:lineRule="auto"/>
      <w:rPr>
        <w:rFonts w:ascii="Century Gothic" w:hAnsi="Century Gothic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4A833" w14:textId="77777777" w:rsidR="00962E72" w:rsidRDefault="00962E72" w:rsidP="00F4776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60711"/>
    <w:multiLevelType w:val="hybridMultilevel"/>
    <w:tmpl w:val="BF1AC46E"/>
    <w:lvl w:ilvl="0" w:tplc="6AA6D4F2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227"/>
    <w:multiLevelType w:val="hybridMultilevel"/>
    <w:tmpl w:val="40BCCC0E"/>
    <w:lvl w:ilvl="0" w:tplc="2CDEBF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os De Donato Capote">
    <w15:presenceInfo w15:providerId="AD" w15:userId="S::mdedonate@tec.mx::1a9e0ad7-08fb-4cda-8dae-99978be79a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activeWritingStyle w:appName="MSWord" w:lang="pt-BR" w:vendorID="64" w:dllVersion="6" w:nlCheck="1" w:checkStyle="0"/>
  <w:activeWritingStyle w:appName="MSWord" w:lang="es-V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V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C9"/>
    <w:rsid w:val="0004508E"/>
    <w:rsid w:val="000465AC"/>
    <w:rsid w:val="00052195"/>
    <w:rsid w:val="00084B49"/>
    <w:rsid w:val="000B565F"/>
    <w:rsid w:val="00100FF0"/>
    <w:rsid w:val="00147910"/>
    <w:rsid w:val="001776DE"/>
    <w:rsid w:val="001B64D4"/>
    <w:rsid w:val="00224FC8"/>
    <w:rsid w:val="002966EF"/>
    <w:rsid w:val="002D36E0"/>
    <w:rsid w:val="00335448"/>
    <w:rsid w:val="003B5590"/>
    <w:rsid w:val="003B74C9"/>
    <w:rsid w:val="00477E84"/>
    <w:rsid w:val="004C5E5B"/>
    <w:rsid w:val="00575708"/>
    <w:rsid w:val="005E6E62"/>
    <w:rsid w:val="00620F7A"/>
    <w:rsid w:val="006414F4"/>
    <w:rsid w:val="006E7B19"/>
    <w:rsid w:val="00712BEC"/>
    <w:rsid w:val="007274E8"/>
    <w:rsid w:val="00756D08"/>
    <w:rsid w:val="007A2ABD"/>
    <w:rsid w:val="008302B9"/>
    <w:rsid w:val="008A7D31"/>
    <w:rsid w:val="008B3A94"/>
    <w:rsid w:val="008B3FEB"/>
    <w:rsid w:val="008B4F13"/>
    <w:rsid w:val="008E2119"/>
    <w:rsid w:val="008E5F50"/>
    <w:rsid w:val="00902B91"/>
    <w:rsid w:val="00914E82"/>
    <w:rsid w:val="009324A5"/>
    <w:rsid w:val="0096079A"/>
    <w:rsid w:val="00962E72"/>
    <w:rsid w:val="0098528F"/>
    <w:rsid w:val="00991E44"/>
    <w:rsid w:val="009940E1"/>
    <w:rsid w:val="009D1682"/>
    <w:rsid w:val="00A17243"/>
    <w:rsid w:val="00A407FA"/>
    <w:rsid w:val="00A64A37"/>
    <w:rsid w:val="00AC3BC1"/>
    <w:rsid w:val="00AF0A99"/>
    <w:rsid w:val="00B75C15"/>
    <w:rsid w:val="00BD7DDC"/>
    <w:rsid w:val="00BF1346"/>
    <w:rsid w:val="00C11A22"/>
    <w:rsid w:val="00C30AD7"/>
    <w:rsid w:val="00C60B7D"/>
    <w:rsid w:val="00C651B4"/>
    <w:rsid w:val="00C85913"/>
    <w:rsid w:val="00CB54A7"/>
    <w:rsid w:val="00CC1962"/>
    <w:rsid w:val="00CE5C10"/>
    <w:rsid w:val="00D27255"/>
    <w:rsid w:val="00D32BBE"/>
    <w:rsid w:val="00DC0AF8"/>
    <w:rsid w:val="00DC5914"/>
    <w:rsid w:val="00DD70CF"/>
    <w:rsid w:val="00DF0C48"/>
    <w:rsid w:val="00E43C8E"/>
    <w:rsid w:val="00E80AD0"/>
    <w:rsid w:val="00EA10EF"/>
    <w:rsid w:val="00EA622E"/>
    <w:rsid w:val="00EA724B"/>
    <w:rsid w:val="00EE3CB1"/>
    <w:rsid w:val="00EF307E"/>
    <w:rsid w:val="00F15806"/>
    <w:rsid w:val="00F25288"/>
    <w:rsid w:val="00F414F4"/>
    <w:rsid w:val="00F4705E"/>
    <w:rsid w:val="00F47769"/>
    <w:rsid w:val="00F5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166980"/>
  <w15:docId w15:val="{564D07AE-A4F8-4120-B596-593C0C5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13"/>
  </w:style>
  <w:style w:type="paragraph" w:styleId="Ttulo1">
    <w:name w:val="heading 1"/>
    <w:basedOn w:val="Normal"/>
    <w:next w:val="Normal"/>
    <w:link w:val="Ttulo1Car"/>
    <w:uiPriority w:val="9"/>
    <w:qFormat/>
    <w:rsid w:val="0098528F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7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3B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52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477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7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7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F47769"/>
    <w:pPr>
      <w:tabs>
        <w:tab w:val="center" w:pos="4252"/>
        <w:tab w:val="right" w:pos="8504"/>
      </w:tabs>
      <w:ind w:left="0" w:firstLine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77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47769"/>
    <w:pPr>
      <w:tabs>
        <w:tab w:val="center" w:pos="4252"/>
        <w:tab w:val="right" w:pos="8504"/>
      </w:tabs>
      <w:ind w:left="0" w:firstLine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477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F47769"/>
    <w:rPr>
      <w:i/>
      <w:iCs/>
    </w:rPr>
  </w:style>
  <w:style w:type="paragraph" w:customStyle="1" w:styleId="Cuadrculamedia21">
    <w:name w:val="Cuadrícula media 21"/>
    <w:qFormat/>
    <w:rsid w:val="00F47769"/>
    <w:pPr>
      <w:ind w:left="0" w:firstLine="0"/>
    </w:pPr>
    <w:rPr>
      <w:rFonts w:ascii="Arial" w:eastAsia="Calibri" w:hAnsi="Arial" w:cs="Arial"/>
      <w:lang w:val="es-ES"/>
    </w:rPr>
  </w:style>
  <w:style w:type="character" w:customStyle="1" w:styleId="hps">
    <w:name w:val="hps"/>
    <w:basedOn w:val="Fuentedeprrafopredeter"/>
    <w:rsid w:val="00F47769"/>
  </w:style>
  <w:style w:type="character" w:customStyle="1" w:styleId="articletitle">
    <w:name w:val="articletitle"/>
    <w:rsid w:val="00F47769"/>
  </w:style>
  <w:style w:type="paragraph" w:styleId="Prrafodelista">
    <w:name w:val="List Paragraph"/>
    <w:basedOn w:val="Normal"/>
    <w:uiPriority w:val="34"/>
    <w:qFormat/>
    <w:rsid w:val="00F4776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1A2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A22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A22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A2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A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A2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2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15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UseLongFileNames/>
  <w:pixelsPerInch w:val="120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registe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fao.org/fishery/culturedspecies/Crassostrea_gigas/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guevara2003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7EE4-D2CB-4B1E-A01D-5BE6B5A6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1226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FIRMA</dc:creator>
  <cp:keywords>X FIRMA</cp:keywords>
  <cp:lastModifiedBy>AquaTechnica</cp:lastModifiedBy>
  <cp:revision>2</cp:revision>
  <dcterms:created xsi:type="dcterms:W3CDTF">2025-04-17T07:09:00Z</dcterms:created>
  <dcterms:modified xsi:type="dcterms:W3CDTF">2025-04-17T07:09:00Z</dcterms:modified>
</cp:coreProperties>
</file>